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0C" w:rsidRPr="00D35993" w:rsidRDefault="00C06C0C" w:rsidP="00741788">
      <w:pPr>
        <w:pStyle w:val="NormalnyWeb"/>
        <w:shd w:val="clear" w:color="auto" w:fill="FFFFFF"/>
        <w:spacing w:before="0" w:beforeAutospacing="0" w:after="180" w:afterAutospacing="0" w:line="360" w:lineRule="auto"/>
        <w:jc w:val="center"/>
        <w:rPr>
          <w:rStyle w:val="Pogrubienie"/>
        </w:rPr>
      </w:pPr>
      <w:r w:rsidRPr="00D35993">
        <w:rPr>
          <w:rStyle w:val="Pogrubienie"/>
        </w:rPr>
        <w:t xml:space="preserve">ZASADY REKRUTACJI DO SZKOŁY DOKTORSKIEJ </w:t>
      </w:r>
    </w:p>
    <w:p w:rsidR="005F53C2" w:rsidRPr="00D35993" w:rsidRDefault="00C06C0C" w:rsidP="00741788">
      <w:pPr>
        <w:pStyle w:val="NormalnyWeb"/>
        <w:shd w:val="clear" w:color="auto" w:fill="FFFFFF"/>
        <w:spacing w:before="0" w:beforeAutospacing="0" w:after="180" w:afterAutospacing="0" w:line="360" w:lineRule="auto"/>
        <w:jc w:val="center"/>
        <w:rPr>
          <w:bCs/>
        </w:rPr>
      </w:pPr>
      <w:r w:rsidRPr="00D35993">
        <w:rPr>
          <w:rStyle w:val="Pogrubienie"/>
        </w:rPr>
        <w:t>UNIWERSTETU PRZYRODNICZEGO W LUBLINIE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902567732"/>
        <w:docPartObj>
          <w:docPartGallery w:val="Table of Contents"/>
          <w:docPartUnique/>
        </w:docPartObj>
      </w:sdtPr>
      <w:sdtEndPr/>
      <w:sdtContent>
        <w:p w:rsidR="00741788" w:rsidRPr="00D35993" w:rsidRDefault="00741788" w:rsidP="00741788">
          <w:pPr>
            <w:pStyle w:val="Nagwekspisutreci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35993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741788" w:rsidRPr="00D35993" w:rsidRDefault="00C86987" w:rsidP="00741788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3599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41788" w:rsidRPr="00D3599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3599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3779019" w:history="1"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Przepisy ogólne</w:t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_Toc33779019 \h </w:instrText>
            </w:r>
            <w:r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1788" w:rsidRPr="00D35993" w:rsidRDefault="00624700" w:rsidP="00741788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779020" w:history="1"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Komisja rekrutacyjna</w:t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_Toc33779020 \h </w:instrTex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1788" w:rsidRPr="00D35993" w:rsidRDefault="00624700" w:rsidP="00741788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779021" w:history="1"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Konkurs do Szkoły Doktorskiej</w:t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_Toc33779021 \h </w:instrTex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1788" w:rsidRPr="00D35993" w:rsidRDefault="00624700" w:rsidP="00741788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779022" w:history="1"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Postępowanie kwalifikacyjne</w:t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_Toc33779022 \h </w:instrTex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1788" w:rsidRPr="00D35993" w:rsidRDefault="00624700" w:rsidP="00741788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779023" w:history="1"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Przyjęcie do </w:t>
            </w:r>
            <w:r w:rsidR="00FA660D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S</w:t>
            </w:r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zkoły </w:t>
            </w:r>
            <w:r w:rsidR="00FA660D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D</w:t>
            </w:r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oktorskiej</w:t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_Toc33779023 \h </w:instrTex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1788" w:rsidRPr="00D35993" w:rsidRDefault="00624700" w:rsidP="00741788">
          <w:pPr>
            <w:pStyle w:val="Spistreci1"/>
            <w:tabs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3779024" w:history="1">
            <w:r w:rsidR="00741788" w:rsidRPr="00D35993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Przepisy końcowe</w:t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41788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_Toc33779024 \h </w:instrTex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86987" w:rsidRPr="00D359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C0C" w:rsidRPr="00D35993" w:rsidRDefault="00C86987" w:rsidP="00741788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3599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41788" w:rsidRPr="00D35993" w:rsidRDefault="00741788" w:rsidP="00741788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3779019"/>
      <w:r w:rsidRPr="00D3599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6C0C" w:rsidRPr="00D35993" w:rsidRDefault="00C06C0C" w:rsidP="0074178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Przepisy ogólne</w:t>
      </w:r>
      <w:bookmarkEnd w:id="0"/>
    </w:p>
    <w:p w:rsidR="005F53C2" w:rsidRPr="00D35993" w:rsidRDefault="005F53C2" w:rsidP="00741788">
      <w:pPr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5F53C2" w:rsidRPr="00D35993" w:rsidRDefault="003B27B7" w:rsidP="00741788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Regulamin</w:t>
      </w:r>
      <w:r w:rsidR="005F53C2" w:rsidRPr="00D35993">
        <w:rPr>
          <w:rFonts w:ascii="Times New Roman" w:eastAsia="Times New Roman" w:hAnsi="Times New Roman" w:cs="Times New Roman"/>
          <w:sz w:val="24"/>
          <w:szCs w:val="24"/>
        </w:rPr>
        <w:t xml:space="preserve"> określa zasady rekrutacji do Szkoły Doktorskiej Uniwersytetu Przyrodniczego w Lublinie</w:t>
      </w:r>
    </w:p>
    <w:p w:rsidR="005F53C2" w:rsidRPr="00D35993" w:rsidRDefault="005F53C2" w:rsidP="00741788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Rekrutacja odbywa się w drodze otwartego konkursu, w obrębie </w:t>
      </w:r>
      <w:r w:rsidR="003B27B7" w:rsidRPr="00D35993">
        <w:rPr>
          <w:rFonts w:ascii="Times New Roman" w:eastAsia="Times New Roman" w:hAnsi="Times New Roman" w:cs="Times New Roman"/>
          <w:sz w:val="24"/>
          <w:szCs w:val="24"/>
        </w:rPr>
        <w:t>dziedzin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, zgodnie z uprawnieniami posiadanymi przez Uczelnię.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1) w dziedzinie nauk rolniczych, w dyscyplinie naukowej: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a) rolnictwo i ogrodnictwo;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 xml:space="preserve">b) technologia żywności i żywienia, 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 xml:space="preserve">c) weterynaria, 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d) zootechnika i rybactwo.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2) w dziedzinie nauk inżynieryjno-technicznych, w dyscyplinie naukowej: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a) inżynieria mechaniczna;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b) inżynieria środowiska, górnictwo i energetyka.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3) w dziedzinie nauk ścisłych i przyrodniczych, w dyscyplinie naukowej:</w:t>
      </w:r>
    </w:p>
    <w:p w:rsidR="005F53C2" w:rsidRPr="00D35993" w:rsidRDefault="005F53C2" w:rsidP="00741788">
      <w:pPr>
        <w:pStyle w:val="Akapitzlis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a) nauki biologiczne.</w:t>
      </w:r>
    </w:p>
    <w:p w:rsidR="00350261" w:rsidRPr="00D35993" w:rsidRDefault="00350261" w:rsidP="0074178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Wyniki konkursu są jawne.</w:t>
      </w:r>
    </w:p>
    <w:p w:rsidR="00403354" w:rsidRPr="00D35993" w:rsidRDefault="00403354" w:rsidP="007417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 xml:space="preserve">Rekrutacja prowadzona jest w formie rekrutacji regularnej, w której postępowanie kwalifikacyjne przeprowadzane jest w miesiącach lipiec-wrzesień oraz rekrutacji specjalnej (uzupełniającej), której terminy dostosowane są do konkretnych </w:t>
      </w:r>
      <w:proofErr w:type="spellStart"/>
      <w:r w:rsidRPr="00D35993">
        <w:rPr>
          <w:rFonts w:ascii="Times New Roman" w:hAnsi="Times New Roman" w:cs="Times New Roman"/>
          <w:sz w:val="24"/>
          <w:szCs w:val="24"/>
        </w:rPr>
        <w:t>zapotrzebowań</w:t>
      </w:r>
      <w:proofErr w:type="spellEnd"/>
      <w:r w:rsidRPr="00D35993">
        <w:rPr>
          <w:rFonts w:ascii="Times New Roman" w:hAnsi="Times New Roman" w:cs="Times New Roman"/>
          <w:sz w:val="24"/>
          <w:szCs w:val="24"/>
        </w:rPr>
        <w:t>, w tym do terminów rozstrzygnięć konkursów grantowych.</w:t>
      </w:r>
    </w:p>
    <w:p w:rsidR="00403354" w:rsidRPr="00D35993" w:rsidRDefault="00403354" w:rsidP="007417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Podstawą rekrutacji jest ocena kandydatów w oparciu o wyniki postępowania kwalifikacyjnego.</w:t>
      </w:r>
    </w:p>
    <w:p w:rsidR="00403354" w:rsidRPr="00D35993" w:rsidRDefault="00403354" w:rsidP="007417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Terminarz postępowania kwalifikacyjnego do Szkoły Doktorskiej ustala Dyrektor Szkoły Doktorskiej.</w:t>
      </w:r>
    </w:p>
    <w:p w:rsidR="00403354" w:rsidRPr="00D35993" w:rsidRDefault="009B78E4" w:rsidP="00741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Limit przyjęć doktorantów do Szkoły Doktorskiej określa Rektor na wniosek Dyrektora Szkoły Doktorskiej.</w:t>
      </w:r>
    </w:p>
    <w:p w:rsidR="001F3CD3" w:rsidRPr="00D35993" w:rsidRDefault="001F3CD3" w:rsidP="00741788">
      <w:pPr>
        <w:pStyle w:val="Akapitzlist"/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CA2078" w:rsidRPr="00D35993" w:rsidRDefault="00CA2078" w:rsidP="00741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Przyjęcie do Szkoły Doktorskiej następuje w drodze wpisu na listę doktorantów.</w:t>
      </w:r>
    </w:p>
    <w:p w:rsidR="00CA2078" w:rsidRPr="00D35993" w:rsidRDefault="00CA2078" w:rsidP="00741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Odmowa przyjęcia do Szkoły Doktorskiej następuje w drodze decyzji administracyjnej.</w:t>
      </w:r>
    </w:p>
    <w:p w:rsidR="00CA2078" w:rsidRPr="00D35993" w:rsidRDefault="00CA2078" w:rsidP="00741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Od decyzji przysługuje </w:t>
      </w:r>
      <w:r w:rsidR="00813FF7">
        <w:rPr>
          <w:rFonts w:ascii="Times New Roman" w:eastAsia="Times New Roman" w:hAnsi="Times New Roman" w:cs="Times New Roman"/>
          <w:sz w:val="24"/>
          <w:szCs w:val="24"/>
        </w:rPr>
        <w:t>odwołanie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o ponowne rozpatrzenie sprawy</w:t>
      </w:r>
      <w:r w:rsidR="00296631" w:rsidRPr="00D35993">
        <w:rPr>
          <w:rFonts w:ascii="Times New Roman" w:eastAsia="Times New Roman" w:hAnsi="Times New Roman" w:cs="Times New Roman"/>
          <w:sz w:val="24"/>
          <w:szCs w:val="24"/>
        </w:rPr>
        <w:t xml:space="preserve"> składany n</w:t>
      </w:r>
      <w:r w:rsidR="003B27B7" w:rsidRPr="00D35993">
        <w:rPr>
          <w:rFonts w:ascii="Times New Roman" w:eastAsia="Times New Roman" w:hAnsi="Times New Roman" w:cs="Times New Roman"/>
          <w:sz w:val="24"/>
          <w:szCs w:val="24"/>
        </w:rPr>
        <w:t>a zasadach określonych w § 16.</w:t>
      </w:r>
    </w:p>
    <w:p w:rsidR="00555C06" w:rsidRPr="00D35993" w:rsidRDefault="00555C06" w:rsidP="0074178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33779020"/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Komisja rekrutacyjna</w:t>
      </w:r>
      <w:bookmarkEnd w:id="1"/>
    </w:p>
    <w:p w:rsidR="00350261" w:rsidRPr="00D35993" w:rsidRDefault="00555C06" w:rsidP="00741788">
      <w:pPr>
        <w:pStyle w:val="Akapitzlist"/>
        <w:shd w:val="clear" w:color="auto" w:fill="FFFFFF"/>
        <w:spacing w:after="1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783319" w:rsidRPr="00D35993" w:rsidRDefault="00555C06" w:rsidP="00741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Postępowanie rekrutacyjne prowadzi komisja rekrutacyjna, w ramach której funkcjonują zespoły kwalifikacyjne, właściwe dla danej dyscypliny naukowej. W ramach określonej dyscypliny</w:t>
      </w:r>
      <w:r w:rsidR="00AC5919" w:rsidRPr="00D35993">
        <w:rPr>
          <w:rFonts w:ascii="Times New Roman" w:eastAsia="Times New Roman" w:hAnsi="Times New Roman" w:cs="Times New Roman"/>
          <w:sz w:val="24"/>
          <w:szCs w:val="24"/>
        </w:rPr>
        <w:t xml:space="preserve"> do zespołu kwalifikacyjnego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919" w:rsidRPr="00D35993">
        <w:rPr>
          <w:rFonts w:ascii="Times New Roman" w:eastAsia="Times New Roman" w:hAnsi="Times New Roman" w:cs="Times New Roman"/>
          <w:sz w:val="24"/>
          <w:szCs w:val="24"/>
        </w:rPr>
        <w:t>powołuje się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631" w:rsidRPr="00D35993">
        <w:rPr>
          <w:rFonts w:ascii="Times New Roman" w:eastAsia="Times New Roman" w:hAnsi="Times New Roman" w:cs="Times New Roman"/>
          <w:sz w:val="24"/>
          <w:szCs w:val="24"/>
        </w:rPr>
        <w:t>co najmniej 1 eksperta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F13" w:rsidRPr="00D35993" w:rsidRDefault="00555C06" w:rsidP="00741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Komisję rekrutacyjną powołuje Rektor, </w:t>
      </w:r>
      <w:r w:rsidR="00625F13" w:rsidRPr="00D35993">
        <w:rPr>
          <w:rFonts w:ascii="Times New Roman" w:eastAsia="Times New Roman" w:hAnsi="Times New Roman" w:cs="Times New Roman"/>
          <w:sz w:val="24"/>
          <w:szCs w:val="24"/>
        </w:rPr>
        <w:t>na wniosek Dyrektora Szkoły Doktorskiej</w:t>
      </w:r>
      <w:r w:rsidR="00296631" w:rsidRPr="00D35993">
        <w:rPr>
          <w:rFonts w:ascii="Times New Roman" w:eastAsia="Times New Roman" w:hAnsi="Times New Roman" w:cs="Times New Roman"/>
          <w:sz w:val="24"/>
          <w:szCs w:val="24"/>
        </w:rPr>
        <w:t xml:space="preserve">, w terminie nie późniejszym </w:t>
      </w:r>
      <w:r w:rsidR="00554B32" w:rsidRPr="00D35993">
        <w:rPr>
          <w:rFonts w:ascii="Times New Roman" w:eastAsia="Times New Roman" w:hAnsi="Times New Roman" w:cs="Times New Roman"/>
          <w:sz w:val="24"/>
          <w:szCs w:val="24"/>
        </w:rPr>
        <w:t>ni</w:t>
      </w:r>
      <w:r w:rsidR="00296631" w:rsidRPr="00D35993">
        <w:rPr>
          <w:rFonts w:ascii="Times New Roman" w:eastAsia="Times New Roman" w:hAnsi="Times New Roman" w:cs="Times New Roman"/>
          <w:sz w:val="24"/>
          <w:szCs w:val="24"/>
        </w:rPr>
        <w:t xml:space="preserve">ż </w:t>
      </w:r>
      <w:r w:rsidR="00554B32" w:rsidRPr="00D35993">
        <w:rPr>
          <w:rFonts w:ascii="Times New Roman" w:eastAsia="Times New Roman" w:hAnsi="Times New Roman" w:cs="Times New Roman"/>
          <w:sz w:val="24"/>
          <w:szCs w:val="24"/>
        </w:rPr>
        <w:t>na 1 miesiąc przez uruchomieniem postępowania rekrutacyjnego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7AC" w:rsidRPr="00D35993" w:rsidRDefault="00555C06" w:rsidP="00741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Przewodniczącym komisji rekrutacyjnej może być Dyrektor </w:t>
      </w:r>
      <w:r w:rsidR="00783319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783319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oktorskiej lub inny nauczyciel akademicki </w:t>
      </w:r>
      <w:r w:rsidR="00783319" w:rsidRPr="00D35993">
        <w:rPr>
          <w:rFonts w:ascii="Times New Roman" w:eastAsia="Times New Roman" w:hAnsi="Times New Roman" w:cs="Times New Roman"/>
          <w:sz w:val="24"/>
          <w:szCs w:val="24"/>
        </w:rPr>
        <w:t xml:space="preserve">zaproponowany przez Dyrektora,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będący członkiem Rady</w:t>
      </w:r>
      <w:r w:rsidR="00783319" w:rsidRPr="00D35993">
        <w:rPr>
          <w:rFonts w:ascii="Times New Roman" w:eastAsia="Times New Roman" w:hAnsi="Times New Roman" w:cs="Times New Roman"/>
          <w:sz w:val="24"/>
          <w:szCs w:val="24"/>
        </w:rPr>
        <w:t xml:space="preserve"> Naukowej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319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783319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oktorskiej.</w:t>
      </w:r>
    </w:p>
    <w:p w:rsidR="00434757" w:rsidRPr="00D35993" w:rsidRDefault="00555C06" w:rsidP="00741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W skład komisji rekrutacyjnej wchodzą nauczyciele akademiccy posiadający co najmniej stopień naukowy doktora habilitowanego, posiadający </w:t>
      </w:r>
      <w:r w:rsidR="00BD33C8">
        <w:rPr>
          <w:rFonts w:ascii="Times New Roman" w:eastAsia="Times New Roman" w:hAnsi="Times New Roman" w:cs="Times New Roman"/>
          <w:sz w:val="24"/>
          <w:szCs w:val="24"/>
        </w:rPr>
        <w:t xml:space="preserve">znaczący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dorobek naukowy w danej dyscyplinie.</w:t>
      </w:r>
    </w:p>
    <w:p w:rsidR="00147180" w:rsidRPr="00D35993" w:rsidRDefault="00555C06" w:rsidP="00741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Członkowie komisji rekrutacyjnej, o których mowa w ust. </w:t>
      </w:r>
      <w:r w:rsidR="003B27B7" w:rsidRPr="00D359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6532" w:rsidRPr="00D359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180" w:rsidRPr="00D35993">
        <w:rPr>
          <w:rFonts w:ascii="Times New Roman" w:eastAsia="Times New Roman" w:hAnsi="Times New Roman" w:cs="Times New Roman"/>
          <w:sz w:val="24"/>
          <w:szCs w:val="24"/>
        </w:rPr>
        <w:t>, mają równe prawo głosu</w:t>
      </w:r>
      <w:r w:rsidR="00C976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C06" w:rsidRPr="00D35993" w:rsidRDefault="00555C06" w:rsidP="00741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Sekretarzem komisji rekrutacyjnej może być pracownik Uczelni nie będący nauczycielem akademickim, który uczestniczy w posiedzeniach komisji bez prawa głosu.</w:t>
      </w:r>
    </w:p>
    <w:p w:rsidR="00555C06" w:rsidRPr="00D35993" w:rsidRDefault="00741788" w:rsidP="00741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Skład komisji rekrutacyjnej</w:t>
      </w:r>
      <w:r w:rsidR="00E56532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B32" w:rsidRPr="00D35993">
        <w:rPr>
          <w:rFonts w:ascii="Times New Roman" w:eastAsia="Times New Roman" w:hAnsi="Times New Roman" w:cs="Times New Roman"/>
          <w:sz w:val="24"/>
          <w:szCs w:val="24"/>
        </w:rPr>
        <w:t xml:space="preserve">podaje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do publicznej wiadomości</w:t>
      </w:r>
      <w:r w:rsidR="00E56532" w:rsidRPr="00D35993">
        <w:rPr>
          <w:rFonts w:ascii="Times New Roman" w:eastAsia="Times New Roman" w:hAnsi="Times New Roman" w:cs="Times New Roman"/>
          <w:sz w:val="24"/>
          <w:szCs w:val="24"/>
        </w:rPr>
        <w:t xml:space="preserve"> Dyrektor</w:t>
      </w:r>
      <w:r w:rsidR="008D200A" w:rsidRPr="00D35993">
        <w:rPr>
          <w:rFonts w:ascii="Times New Roman" w:eastAsia="Times New Roman" w:hAnsi="Times New Roman" w:cs="Times New Roman"/>
          <w:sz w:val="24"/>
          <w:szCs w:val="24"/>
        </w:rPr>
        <w:t xml:space="preserve"> Szkoły Doktorskiej</w:t>
      </w:r>
      <w:r w:rsidR="00E56532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C06" w:rsidRPr="00D35993">
        <w:rPr>
          <w:rFonts w:ascii="Times New Roman" w:eastAsia="Times New Roman" w:hAnsi="Times New Roman" w:cs="Times New Roman"/>
          <w:sz w:val="24"/>
          <w:szCs w:val="24"/>
        </w:rPr>
        <w:t>niezwłocznie po zakończeniu terminu składania wniosków przez kandydatów.</w:t>
      </w:r>
    </w:p>
    <w:p w:rsidR="008F1C6A" w:rsidRPr="00D35993" w:rsidRDefault="008F1C6A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8F1C6A" w:rsidRPr="00D35993" w:rsidRDefault="008F1C6A" w:rsidP="00741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Członek komisji rekrutacyjnej ma obowiązek zachować bezstronność i obiektywność w ocenie kandydatów do Szkoły Doktorskiej.</w:t>
      </w:r>
    </w:p>
    <w:p w:rsidR="008F1C6A" w:rsidRPr="00D35993" w:rsidRDefault="008F1C6A" w:rsidP="00741788">
      <w:pPr>
        <w:numPr>
          <w:ilvl w:val="0"/>
          <w:numId w:val="4"/>
        </w:num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Członkiem komisji rekrutacyjnej nie może być nauczyciel akademicki, w stosunku do którego mogą zachodzić obiektywne okoliczności mogące rodzić uzasadnione obawy co do zachowania bezstronności, w szczególności:</w:t>
      </w:r>
    </w:p>
    <w:p w:rsidR="008F1C6A" w:rsidRPr="00D35993" w:rsidRDefault="008F1C6A" w:rsidP="00741788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1) jest przełożonym kandydata lub znajduje się względem niego w innej relacji zatrudnienia;</w:t>
      </w:r>
    </w:p>
    <w:p w:rsidR="008F1C6A" w:rsidRPr="00D35993" w:rsidRDefault="008F1C6A" w:rsidP="00741788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2) kandydat jest albo był jego małżonkiem bądź jest krewnym albo powinowatym do drugiego stopnia bądź pozostaje albo pozostawał z członkiem komisji rekrutacyjnej we wspólnym pożyciu;</w:t>
      </w:r>
    </w:p>
    <w:p w:rsidR="008F1C6A" w:rsidRPr="00D35993" w:rsidRDefault="008F1C6A" w:rsidP="00741788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3) kandydat jest lub był osobą związaną z członkiem komisji z tytułu przysposobienia, opieki lub kurateli.</w:t>
      </w:r>
    </w:p>
    <w:p w:rsidR="00F34663" w:rsidRPr="00D35993" w:rsidRDefault="00F34663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F34663" w:rsidRPr="00D35993" w:rsidRDefault="00F34663" w:rsidP="00741788">
      <w:pPr>
        <w:numPr>
          <w:ilvl w:val="0"/>
          <w:numId w:val="5"/>
        </w:numPr>
        <w:shd w:val="clear" w:color="auto" w:fill="FFFFFF"/>
        <w:spacing w:after="0" w:line="360" w:lineRule="auto"/>
        <w:ind w:left="313" w:hanging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Za organizację i przeprowadzenie procesu rekrutacji do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oktorskiej odpowiada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rzewodniczący komisji rekrutacyjnej.</w:t>
      </w:r>
    </w:p>
    <w:p w:rsidR="00F34663" w:rsidRPr="00D35993" w:rsidRDefault="00F34663" w:rsidP="00741788">
      <w:pPr>
        <w:numPr>
          <w:ilvl w:val="0"/>
          <w:numId w:val="5"/>
        </w:numPr>
        <w:shd w:val="clear" w:color="auto" w:fill="FFFFFF"/>
        <w:spacing w:after="0" w:line="360" w:lineRule="auto"/>
        <w:ind w:left="313" w:hanging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Do zadań komisji rekrutacyjnej należy w szczególności:</w:t>
      </w:r>
    </w:p>
    <w:p w:rsidR="00DF7017" w:rsidRPr="00D35993" w:rsidRDefault="00F34663" w:rsidP="00741788">
      <w:pPr>
        <w:shd w:val="clear" w:color="auto" w:fill="FFFFFF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1) zawiadomienie kandydatów o terminie i miejscu przeprowadzenia postępowania kwalifikacyjnego – ogłoszenie zamieszcza się na stronie Uczelni co najmniej na siedem dni przed wyznaczonym terminem postępowania;</w:t>
      </w:r>
    </w:p>
    <w:p w:rsidR="00DF7017" w:rsidRPr="00D35993" w:rsidRDefault="00F34663" w:rsidP="00741788">
      <w:pPr>
        <w:shd w:val="clear" w:color="auto" w:fill="FFFFFF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54B32" w:rsidRPr="00D35993">
        <w:rPr>
          <w:rFonts w:ascii="Times New Roman" w:eastAsia="Times New Roman" w:hAnsi="Times New Roman" w:cs="Times New Roman"/>
          <w:sz w:val="24"/>
          <w:szCs w:val="24"/>
        </w:rPr>
        <w:tab/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przyjmowanie kandydatów do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oktorskiej w formie wpisania na listę doktorantów, przy czym w przypadku kandydatów nieposiadających obywatelstwa polskiego, na wniosek komisji rekrutacyjnej, wpisanie na listę doktorantów następuje na podstawie decyzji administracyjnej o przyjęciu cudzoziemca do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oktorskiej wydawanej przez Rektora;</w:t>
      </w:r>
    </w:p>
    <w:p w:rsidR="00DF7017" w:rsidRPr="00D35993" w:rsidRDefault="00F34663" w:rsidP="00741788">
      <w:pPr>
        <w:shd w:val="clear" w:color="auto" w:fill="FFFFFF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54B32" w:rsidRPr="00D35993">
        <w:rPr>
          <w:rFonts w:ascii="Times New Roman" w:eastAsia="Times New Roman" w:hAnsi="Times New Roman" w:cs="Times New Roman"/>
          <w:sz w:val="24"/>
          <w:szCs w:val="24"/>
        </w:rPr>
        <w:tab/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podejmowanie decyzji administracyjnych o odmowie przyjęcia do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DD5AB6" w:rsidRPr="00D35993">
        <w:rPr>
          <w:rFonts w:ascii="Times New Roman" w:eastAsia="Times New Roman" w:hAnsi="Times New Roman" w:cs="Times New Roman"/>
          <w:sz w:val="24"/>
          <w:szCs w:val="24"/>
        </w:rPr>
        <w:t xml:space="preserve">Doktorskiej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i formułowanie jej uzasadnienia;</w:t>
      </w:r>
    </w:p>
    <w:p w:rsidR="00741788" w:rsidRPr="00D35993" w:rsidRDefault="00F34663" w:rsidP="00741788">
      <w:pPr>
        <w:shd w:val="clear" w:color="auto" w:fill="FFFFFF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54B32" w:rsidRPr="00D35993">
        <w:rPr>
          <w:rFonts w:ascii="Times New Roman" w:eastAsia="Times New Roman" w:hAnsi="Times New Roman" w:cs="Times New Roman"/>
          <w:sz w:val="24"/>
          <w:szCs w:val="24"/>
        </w:rPr>
        <w:tab/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rozpatrywanie wniosków o ponowne rozpatrzenie sprawy oraz opiniowanie skarg wnoszonych przez kandydatów do Rektora, w związku z postępowaniem rekrutacyjnym.</w:t>
      </w:r>
    </w:p>
    <w:p w:rsidR="00F34663" w:rsidRPr="00D35993" w:rsidRDefault="00F34663" w:rsidP="0074178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Zadania, o których mowa w ust. 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>2 pkt. 4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, komisja rekrutacyjna realizuje w składzie:</w:t>
      </w:r>
    </w:p>
    <w:p w:rsidR="00F34663" w:rsidRPr="00D35993" w:rsidRDefault="00F34663" w:rsidP="00741788">
      <w:pPr>
        <w:shd w:val="clear" w:color="auto" w:fill="FFFFFF"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rzewodniczący komisji rekrutacyjnej;</w:t>
      </w:r>
    </w:p>
    <w:p w:rsidR="00DF7017" w:rsidRPr="00D35993" w:rsidRDefault="00741788" w:rsidP="00741788">
      <w:pPr>
        <w:shd w:val="clear" w:color="auto" w:fill="FFFFFF"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 xml:space="preserve"> członkowie</w:t>
      </w:r>
      <w:r w:rsidR="00F34663" w:rsidRPr="00D35993">
        <w:rPr>
          <w:rFonts w:ascii="Times New Roman" w:eastAsia="Times New Roman" w:hAnsi="Times New Roman" w:cs="Times New Roman"/>
          <w:sz w:val="24"/>
          <w:szCs w:val="24"/>
        </w:rPr>
        <w:t xml:space="preserve"> zespołu kwalifikacyjnego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 xml:space="preserve"> z dyscypliny</w:t>
      </w:r>
      <w:r w:rsidR="00F34663" w:rsidRPr="00D35993">
        <w:rPr>
          <w:rFonts w:ascii="Times New Roman" w:eastAsia="Times New Roman" w:hAnsi="Times New Roman" w:cs="Times New Roman"/>
          <w:sz w:val="24"/>
          <w:szCs w:val="24"/>
        </w:rPr>
        <w:t>, o którym mowa w §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6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663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663" w:rsidRPr="00D35993" w:rsidRDefault="00F34663" w:rsidP="0074178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Komisja rekrutacyjna podejmuje decyzje zwykłą większością głosów. W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przypadku równej liczby głosów decyduje głos przewodniczącego komisji rekrutacyjnej.</w:t>
      </w:r>
    </w:p>
    <w:p w:rsidR="00741788" w:rsidRPr="00D35993" w:rsidRDefault="00F34663" w:rsidP="0014718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Z każdego posiedzenia komisji rekrutacyjnej sporządza się protokół. Protokół podpisuje przewodniczący komisji. Załącznikiem do</w:t>
      </w:r>
      <w:r w:rsidR="008C53E3" w:rsidRPr="00D35993">
        <w:rPr>
          <w:rFonts w:ascii="Times New Roman" w:eastAsia="Times New Roman" w:hAnsi="Times New Roman" w:cs="Times New Roman"/>
          <w:sz w:val="24"/>
          <w:szCs w:val="24"/>
        </w:rPr>
        <w:t xml:space="preserve"> protokołu jest lista obecności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E3" w:rsidRPr="00D35993">
        <w:rPr>
          <w:rFonts w:ascii="Times New Roman" w:eastAsia="Times New Roman" w:hAnsi="Times New Roman" w:cs="Times New Roman"/>
          <w:sz w:val="24"/>
          <w:szCs w:val="24"/>
        </w:rPr>
        <w:t>c</w:t>
      </w:r>
      <w:r w:rsidR="00DF7017" w:rsidRPr="00D35993">
        <w:rPr>
          <w:rFonts w:ascii="Times New Roman" w:eastAsia="Times New Roman" w:hAnsi="Times New Roman" w:cs="Times New Roman"/>
          <w:sz w:val="24"/>
          <w:szCs w:val="24"/>
        </w:rPr>
        <w:t>złonków komisji.</w:t>
      </w:r>
    </w:p>
    <w:p w:rsidR="00097264" w:rsidRPr="00D35993" w:rsidRDefault="00097264" w:rsidP="00741788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33779021"/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Konkurs do </w:t>
      </w:r>
      <w:r w:rsidR="00442631"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zkoły </w:t>
      </w:r>
      <w:r w:rsidR="00442631"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>oktorskiej</w:t>
      </w:r>
      <w:bookmarkEnd w:id="2"/>
    </w:p>
    <w:p w:rsidR="000B2832" w:rsidRPr="00D35993" w:rsidRDefault="000B2832" w:rsidP="00741788">
      <w:pPr>
        <w:pStyle w:val="Akapitzlist"/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0B2832" w:rsidRPr="00D35993" w:rsidRDefault="000B2832" w:rsidP="007417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13" w:hanging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Konkurs o przyjęcie kandydatów do Szkoły Doktorskiej, w trybie rekrutacji, ogłasza Rektor i podaje do publicznej wiadomości do 30 kwietnia roku kalendarzowego, w którym rozpoczyna się rok akademicki.</w:t>
      </w:r>
      <w:r w:rsidR="00255F86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W ogłoszeniu </w:t>
      </w:r>
      <w:r w:rsidR="00255F86" w:rsidRPr="00D35993">
        <w:rPr>
          <w:rFonts w:ascii="Times New Roman" w:eastAsia="Times New Roman" w:hAnsi="Times New Roman" w:cs="Times New Roman"/>
          <w:sz w:val="24"/>
          <w:szCs w:val="24"/>
        </w:rPr>
        <w:t>określa się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limit miejsc właściwy dla danej </w:t>
      </w:r>
      <w:r w:rsidR="00147180" w:rsidRPr="00D35993">
        <w:rPr>
          <w:rFonts w:ascii="Times New Roman" w:eastAsia="Times New Roman" w:hAnsi="Times New Roman" w:cs="Times New Roman"/>
          <w:sz w:val="24"/>
          <w:szCs w:val="24"/>
        </w:rPr>
        <w:t>dziedziny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1067" w:rsidRPr="00D35993" w:rsidRDefault="00255F86" w:rsidP="00741788">
      <w:pPr>
        <w:shd w:val="clear" w:color="auto" w:fill="FFFFFF"/>
        <w:spacing w:before="100" w:beforeAutospacing="1" w:after="100" w:afterAutospacing="1" w:line="360" w:lineRule="auto"/>
        <w:ind w:left="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651CCE" w:rsidRPr="00D35993" w:rsidRDefault="00581067" w:rsidP="00741788">
      <w:pPr>
        <w:pStyle w:val="Akapitzlist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Osoba ubiegająca się o przyjęcie do 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oktorskiej jest zobowiązana do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 xml:space="preserve"> złożenia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B49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 xml:space="preserve">okumentów </w:t>
      </w:r>
      <w:r w:rsidR="00FA6D8E" w:rsidRPr="00D35993">
        <w:rPr>
          <w:rFonts w:ascii="Times New Roman" w:eastAsia="Times New Roman" w:hAnsi="Times New Roman" w:cs="Times New Roman"/>
          <w:sz w:val="24"/>
          <w:szCs w:val="24"/>
        </w:rPr>
        <w:t xml:space="preserve">elektronicznie oraz 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 xml:space="preserve">w Biurze Ewaluacji Nauki i Stopni Naukowych (sekretariacie Szkoły Doktorskiej) zgodnie z podanym terminem w postępowaniu kwalifikacyjnym </w:t>
      </w:r>
      <w:r w:rsidR="003C5B49" w:rsidRPr="00D35993">
        <w:rPr>
          <w:rFonts w:ascii="Times New Roman" w:eastAsia="Times New Roman" w:hAnsi="Times New Roman" w:cs="Times New Roman"/>
          <w:sz w:val="24"/>
          <w:szCs w:val="24"/>
        </w:rPr>
        <w:t xml:space="preserve">zamieszczonym 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Uniwersytetu Przyrodniczego </w:t>
      </w:r>
      <w:r w:rsidR="003C5B49" w:rsidRPr="00D35993">
        <w:rPr>
          <w:rFonts w:ascii="Times New Roman" w:eastAsia="Times New Roman" w:hAnsi="Times New Roman" w:cs="Times New Roman"/>
          <w:sz w:val="24"/>
          <w:szCs w:val="24"/>
        </w:rPr>
        <w:t>w Lublinie:</w:t>
      </w:r>
    </w:p>
    <w:p w:rsidR="00581067" w:rsidRPr="00D35993" w:rsidRDefault="00581067" w:rsidP="0074178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podanie do Rektora o przyjęcie do 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oktorskiej, ze wskazaniem dyscypliny naukowej, któr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jest przedmiotem zainteresowania kandydata;</w:t>
      </w:r>
    </w:p>
    <w:p w:rsidR="00581067" w:rsidRPr="00D35993" w:rsidRDefault="00581067" w:rsidP="0074178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odpis dyplomu ukończenia studiów, a jeżeli kandydat nie posiada dyplomu – zaświadczenie o ukończeniu studiów, wraz z zaświadczeniem o wysokości średniej ocen z dotychczas ukończonych studiów</w:t>
      </w:r>
      <w:r w:rsidR="00E551FD" w:rsidRPr="00D35993">
        <w:rPr>
          <w:rFonts w:ascii="Times New Roman" w:eastAsia="Times New Roman" w:hAnsi="Times New Roman" w:cs="Times New Roman"/>
          <w:sz w:val="24"/>
          <w:szCs w:val="24"/>
        </w:rPr>
        <w:t xml:space="preserve"> (odrębnie dla studiów pierwszego i drugiego</w:t>
      </w:r>
      <w:r w:rsidR="00147180" w:rsidRPr="00D35993">
        <w:rPr>
          <w:rFonts w:ascii="Times New Roman" w:eastAsia="Times New Roman" w:hAnsi="Times New Roman" w:cs="Times New Roman"/>
          <w:sz w:val="24"/>
          <w:szCs w:val="24"/>
        </w:rPr>
        <w:t xml:space="preserve"> stopnia</w:t>
      </w:r>
      <w:r w:rsidR="00E551FD" w:rsidRPr="00D359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1067" w:rsidRPr="00D35993" w:rsidRDefault="00581067" w:rsidP="0074178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kwestionariusz osobowy kandydata do 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oktorskiej, według wzoru określonego przez Rektora</w:t>
      </w:r>
      <w:r w:rsidR="008C0F36" w:rsidRPr="00D35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F36" w:rsidRPr="00D35993" w:rsidRDefault="008C0F36" w:rsidP="00741788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sz w:val="24"/>
          <w:szCs w:val="24"/>
        </w:rPr>
      </w:pPr>
      <w:r w:rsidRPr="00D35993">
        <w:rPr>
          <w:b w:val="0"/>
          <w:sz w:val="24"/>
          <w:szCs w:val="24"/>
        </w:rPr>
        <w:t>zaświadczenie lekarskie</w:t>
      </w:r>
      <w:r w:rsidR="00FA6D8E" w:rsidRPr="00D35993">
        <w:rPr>
          <w:b w:val="0"/>
          <w:sz w:val="24"/>
          <w:szCs w:val="24"/>
        </w:rPr>
        <w:t xml:space="preserve"> oraz sanitarno-epidemiologiczne</w:t>
      </w:r>
      <w:r w:rsidRPr="00D35993">
        <w:rPr>
          <w:b w:val="0"/>
          <w:sz w:val="24"/>
          <w:szCs w:val="24"/>
        </w:rPr>
        <w:t xml:space="preserve"> potwierdzające brak przeciwwskazań zdrowotnych do podjęcia kształcenia w szkole doktorskiej oraz realizacji badań w określonej dyscyplinie naukowej, na podstawie skierowania wystawionego przez Uczelnię, po złożeniu wniosku, o którym mowa w ust. 1.</w:t>
      </w:r>
      <w:r w:rsidRPr="00D35993">
        <w:rPr>
          <w:sz w:val="24"/>
          <w:szCs w:val="24"/>
        </w:rPr>
        <w:t xml:space="preserve"> </w:t>
      </w:r>
      <w:r w:rsidRPr="00D35993">
        <w:rPr>
          <w:b w:val="0"/>
          <w:sz w:val="24"/>
          <w:szCs w:val="24"/>
        </w:rPr>
        <w:t xml:space="preserve">Kandydaci z orzeczoną niepełnosprawnością składają dodatkowo potwierdzoną przez lekarza informację o rodzaju niepełnosprawności oraz orzeczenie wydane przez właściwy zespół do spraw orzekania o niepełnosprawności; </w:t>
      </w:r>
    </w:p>
    <w:p w:rsidR="00181DC7" w:rsidRPr="00D35993" w:rsidRDefault="008C0F36" w:rsidP="00741788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sz w:val="24"/>
          <w:szCs w:val="24"/>
        </w:rPr>
      </w:pPr>
      <w:r w:rsidRPr="00D35993">
        <w:rPr>
          <w:b w:val="0"/>
          <w:sz w:val="24"/>
          <w:szCs w:val="24"/>
        </w:rPr>
        <w:t>dokumenty potwierdzające dotychczasową aktywność naukową, w szczególności dorobek publikacyjny i udział w projektach badawczych oraz udział w konferencjach naukowych, uzyskane nagrody i wyróżnienia</w:t>
      </w:r>
      <w:r w:rsidR="007C32B1" w:rsidRPr="00D35993">
        <w:rPr>
          <w:b w:val="0"/>
          <w:sz w:val="24"/>
          <w:szCs w:val="24"/>
        </w:rPr>
        <w:t>,</w:t>
      </w:r>
      <w:r w:rsidRPr="00D35993">
        <w:rPr>
          <w:b w:val="0"/>
          <w:sz w:val="24"/>
          <w:szCs w:val="24"/>
        </w:rPr>
        <w:t xml:space="preserve"> odbyte staże krajowe i zagraniczne, zaangażowanie w pracy studenckich kół naukowych</w:t>
      </w:r>
      <w:r w:rsidR="00111FFF" w:rsidRPr="00D35993">
        <w:rPr>
          <w:b w:val="0"/>
          <w:sz w:val="24"/>
          <w:szCs w:val="24"/>
        </w:rPr>
        <w:t>;</w:t>
      </w:r>
    </w:p>
    <w:p w:rsidR="007C32B1" w:rsidRPr="00D35993" w:rsidRDefault="00581067" w:rsidP="00741788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sz w:val="24"/>
          <w:szCs w:val="24"/>
        </w:rPr>
      </w:pPr>
      <w:r w:rsidRPr="00D35993">
        <w:rPr>
          <w:b w:val="0"/>
          <w:sz w:val="24"/>
          <w:szCs w:val="24"/>
        </w:rPr>
        <w:t>wykaz ocen uzyskanych ze wszystkich przedmiotów zrealizowanych podczas studiów (w przypadku studiów dwustopniowych odrębnie dla studiów pierwszego i drugiego stopnia) potwierdzony przez dziekana wydziału na którym kandydat uzyskał dyplom</w:t>
      </w:r>
      <w:r w:rsidR="00C976EB">
        <w:rPr>
          <w:b w:val="0"/>
          <w:sz w:val="24"/>
          <w:szCs w:val="24"/>
        </w:rPr>
        <w:t>;</w:t>
      </w:r>
      <w:r w:rsidRPr="00D35993">
        <w:rPr>
          <w:b w:val="0"/>
          <w:sz w:val="24"/>
          <w:szCs w:val="24"/>
        </w:rPr>
        <w:t xml:space="preserve"> </w:t>
      </w:r>
    </w:p>
    <w:p w:rsidR="00581067" w:rsidRPr="00D35993" w:rsidRDefault="00581067" w:rsidP="00741788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sz w:val="24"/>
          <w:szCs w:val="24"/>
        </w:rPr>
      </w:pPr>
      <w:r w:rsidRPr="00D35993">
        <w:rPr>
          <w:b w:val="0"/>
          <w:sz w:val="24"/>
          <w:szCs w:val="24"/>
        </w:rPr>
        <w:t>opis zainteresowań naukowych kandydata w kontekście planowanych badań – opis wstępnej propozycji projektu badawczego</w:t>
      </w:r>
      <w:r w:rsidR="00181DC7" w:rsidRPr="00D35993">
        <w:rPr>
          <w:b w:val="0"/>
          <w:sz w:val="24"/>
          <w:szCs w:val="24"/>
        </w:rPr>
        <w:t>;</w:t>
      </w:r>
    </w:p>
    <w:p w:rsidR="00181DC7" w:rsidRPr="00D35993" w:rsidRDefault="00C976EB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projektu,</w:t>
      </w:r>
    </w:p>
    <w:p w:rsidR="00181DC7" w:rsidRPr="00D35993" w:rsidRDefault="00181DC7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cel prowadzonych badań, uwzględniający: problem naukowy, który kandydat zamierza rozwiązać,</w:t>
      </w:r>
    </w:p>
    <w:p w:rsidR="00181DC7" w:rsidRPr="00D35993" w:rsidRDefault="00181DC7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lastRenderedPageBreak/>
        <w:t>zakładane hipotezy badawcze,</w:t>
      </w:r>
    </w:p>
    <w:p w:rsidR="00181DC7" w:rsidRPr="00D35993" w:rsidRDefault="00181DC7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spodziewany efekt końcowy,</w:t>
      </w:r>
    </w:p>
    <w:p w:rsidR="00181DC7" w:rsidRPr="00D35993" w:rsidRDefault="00181DC7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stan wiedzy i przesłanki skłaniające kandydata do podjęcia się ro</w:t>
      </w:r>
      <w:r w:rsidR="00A40D66">
        <w:rPr>
          <w:rFonts w:ascii="Times New Roman" w:eastAsia="Times New Roman" w:hAnsi="Times New Roman" w:cs="Times New Roman"/>
          <w:sz w:val="24"/>
          <w:szCs w:val="24"/>
        </w:rPr>
        <w:t>związania postawionego problemu,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DC7" w:rsidRPr="00D35993" w:rsidRDefault="00181DC7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wkład, jaki wniesie rozwiązanie problemu</w:t>
      </w:r>
      <w:r w:rsidR="00A40D66">
        <w:rPr>
          <w:rFonts w:ascii="Times New Roman" w:eastAsia="Times New Roman" w:hAnsi="Times New Roman" w:cs="Times New Roman"/>
          <w:sz w:val="24"/>
          <w:szCs w:val="24"/>
        </w:rPr>
        <w:t xml:space="preserve"> do dorobku dyscypliny naukowej,</w:t>
      </w:r>
    </w:p>
    <w:p w:rsidR="00181DC7" w:rsidRPr="00D35993" w:rsidRDefault="00A40D66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koncepcję i plan badań,</w:t>
      </w:r>
    </w:p>
    <w:p w:rsidR="00546CA5" w:rsidRPr="00D35993" w:rsidRDefault="00181DC7" w:rsidP="00741788">
      <w:pPr>
        <w:pStyle w:val="Akapitzlist"/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proponowane metody badawcze.</w:t>
      </w:r>
    </w:p>
    <w:p w:rsidR="00741788" w:rsidRPr="00D35993" w:rsidRDefault="00741788" w:rsidP="00741788">
      <w:pPr>
        <w:pStyle w:val="Akapitzlist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D</w:t>
      </w:r>
      <w:r w:rsidR="007C32B1" w:rsidRPr="00D35993">
        <w:rPr>
          <w:rFonts w:ascii="Times New Roman" w:hAnsi="Times New Roman" w:cs="Times New Roman"/>
          <w:sz w:val="24"/>
          <w:szCs w:val="24"/>
        </w:rPr>
        <w:t xml:space="preserve">okumenty potwierdzające znajomość języka angielskiego na poziomie B2 (np. certyfikat, suplement do dyplomu) </w:t>
      </w:r>
      <w:r w:rsidR="007A3D0C" w:rsidRPr="00A40D66">
        <w:rPr>
          <w:rFonts w:ascii="Times New Roman" w:hAnsi="Times New Roman" w:cs="Times New Roman"/>
          <w:sz w:val="24"/>
          <w:szCs w:val="24"/>
        </w:rPr>
        <w:t>lub</w:t>
      </w:r>
      <w:r w:rsidR="007C32B1" w:rsidRPr="00A40D66">
        <w:rPr>
          <w:rFonts w:ascii="Times New Roman" w:hAnsi="Times New Roman" w:cs="Times New Roman"/>
          <w:sz w:val="24"/>
          <w:szCs w:val="24"/>
        </w:rPr>
        <w:t xml:space="preserve"> oświadczenie kandydata o znajomości języka angielskiego w stopniu umożliwiającym podjęcie kształcenia w Szkole Doktorskiej</w:t>
      </w:r>
      <w:r w:rsidR="00A40D66" w:rsidRPr="00A40D66">
        <w:rPr>
          <w:rFonts w:ascii="Times New Roman" w:hAnsi="Times New Roman" w:cs="Times New Roman"/>
          <w:sz w:val="24"/>
          <w:szCs w:val="24"/>
        </w:rPr>
        <w:t>.</w:t>
      </w:r>
    </w:p>
    <w:p w:rsidR="00741788" w:rsidRPr="00D35993" w:rsidRDefault="00741788" w:rsidP="00741788">
      <w:pPr>
        <w:pStyle w:val="Akapitzlist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O</w:t>
      </w:r>
      <w:r w:rsidR="00581067" w:rsidRPr="00D35993">
        <w:rPr>
          <w:rFonts w:ascii="Times New Roman" w:hAnsi="Times New Roman" w:cs="Times New Roman"/>
          <w:sz w:val="24"/>
          <w:szCs w:val="24"/>
        </w:rPr>
        <w:t>świadczenie kierownika jednostki organizacyjnej o możliwości wykonania w jednostce organizacyjnej obowiązkowej praktyki zawodowej zgodnie z programem kształcenia</w:t>
      </w:r>
      <w:r w:rsidR="00A40D66">
        <w:rPr>
          <w:rFonts w:ascii="Times New Roman" w:hAnsi="Times New Roman" w:cs="Times New Roman"/>
          <w:sz w:val="24"/>
          <w:szCs w:val="24"/>
        </w:rPr>
        <w:t>.</w:t>
      </w:r>
    </w:p>
    <w:p w:rsidR="00741788" w:rsidRPr="00D35993" w:rsidRDefault="00741788" w:rsidP="00741788">
      <w:pPr>
        <w:pStyle w:val="Akapitzlist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O</w:t>
      </w:r>
      <w:r w:rsidR="00581067" w:rsidRPr="00D35993">
        <w:rPr>
          <w:rFonts w:ascii="Times New Roman" w:hAnsi="Times New Roman" w:cs="Times New Roman"/>
          <w:sz w:val="24"/>
          <w:szCs w:val="24"/>
        </w:rPr>
        <w:t>świadczenie kandydata, że w przypadku p</w:t>
      </w:r>
      <w:r w:rsidR="007C32B1" w:rsidRPr="00D35993">
        <w:rPr>
          <w:rFonts w:ascii="Times New Roman" w:hAnsi="Times New Roman" w:cs="Times New Roman"/>
          <w:sz w:val="24"/>
          <w:szCs w:val="24"/>
        </w:rPr>
        <w:t xml:space="preserve">rzyjęcia do Szkoły Doktorskiej </w:t>
      </w:r>
      <w:r w:rsidR="00581067" w:rsidRPr="00D35993">
        <w:rPr>
          <w:rFonts w:ascii="Times New Roman" w:hAnsi="Times New Roman" w:cs="Times New Roman"/>
          <w:sz w:val="24"/>
          <w:szCs w:val="24"/>
        </w:rPr>
        <w:t>będzie doktorantem tylko w jednej szkole doktorskiej</w:t>
      </w:r>
      <w:r w:rsidR="00A40D66">
        <w:rPr>
          <w:rFonts w:ascii="Times New Roman" w:hAnsi="Times New Roman" w:cs="Times New Roman"/>
          <w:sz w:val="24"/>
          <w:szCs w:val="24"/>
        </w:rPr>
        <w:t>.</w:t>
      </w:r>
    </w:p>
    <w:p w:rsidR="00741788" w:rsidRPr="00D35993" w:rsidRDefault="00741788" w:rsidP="00741788">
      <w:pPr>
        <w:pStyle w:val="Akapitzlist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P</w:t>
      </w:r>
      <w:r w:rsidR="00581067" w:rsidRPr="00D35993">
        <w:rPr>
          <w:rFonts w:ascii="Times New Roman" w:hAnsi="Times New Roman" w:cs="Times New Roman"/>
          <w:sz w:val="24"/>
          <w:szCs w:val="24"/>
        </w:rPr>
        <w:t>okwitowanie wniesionej opłaty rekrutacyjnej</w:t>
      </w:r>
      <w:r w:rsidR="005542DD" w:rsidRPr="00D35993">
        <w:rPr>
          <w:rFonts w:ascii="Times New Roman" w:hAnsi="Times New Roman" w:cs="Times New Roman"/>
          <w:sz w:val="24"/>
          <w:szCs w:val="24"/>
        </w:rPr>
        <w:t>, w kwocie ustalonej zarządzeniem Rektora</w:t>
      </w:r>
      <w:r w:rsidR="00A40D66">
        <w:rPr>
          <w:rFonts w:ascii="Times New Roman" w:hAnsi="Times New Roman" w:cs="Times New Roman"/>
          <w:sz w:val="24"/>
          <w:szCs w:val="24"/>
        </w:rPr>
        <w:t>.</w:t>
      </w:r>
    </w:p>
    <w:p w:rsidR="00741788" w:rsidRPr="00D35993" w:rsidRDefault="00741788" w:rsidP="00741788">
      <w:pPr>
        <w:pStyle w:val="Akapitzlist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Z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>godę na przetwarzanie danych o</w:t>
      </w:r>
      <w:r w:rsidR="00A40D66">
        <w:rPr>
          <w:rFonts w:ascii="Times New Roman" w:eastAsia="Times New Roman" w:hAnsi="Times New Roman" w:cs="Times New Roman"/>
          <w:sz w:val="24"/>
          <w:szCs w:val="24"/>
        </w:rPr>
        <w:t>sobowych na potrzeby rekrutacji.</w:t>
      </w:r>
    </w:p>
    <w:p w:rsidR="00147180" w:rsidRPr="00D35993" w:rsidRDefault="00147180" w:rsidP="00147180">
      <w:pPr>
        <w:pStyle w:val="Akapitzlist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Potencjalny promotor rozprawy doktorskiej</w:t>
      </w:r>
      <w:r w:rsidRPr="00D35993">
        <w:rPr>
          <w:rFonts w:ascii="Times New Roman" w:hAnsi="Times New Roman" w:cs="Times New Roman"/>
          <w:sz w:val="24"/>
          <w:szCs w:val="24"/>
        </w:rPr>
        <w:t xml:space="preserve"> składa następujące dokumenty:</w:t>
      </w:r>
    </w:p>
    <w:p w:rsidR="00147180" w:rsidRPr="00D35993" w:rsidRDefault="00147180" w:rsidP="00147180">
      <w:pPr>
        <w:pStyle w:val="Akapitzlist"/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>1)</w:t>
      </w:r>
      <w:r w:rsidR="007C32B1" w:rsidRPr="00D35993">
        <w:rPr>
          <w:rFonts w:ascii="Times New Roman" w:hAnsi="Times New Roman" w:cs="Times New Roman"/>
          <w:sz w:val="24"/>
          <w:szCs w:val="24"/>
        </w:rPr>
        <w:t xml:space="preserve"> </w:t>
      </w:r>
      <w:r w:rsidRPr="00D35993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7C32B1" w:rsidRPr="00D35993">
        <w:rPr>
          <w:rFonts w:ascii="Times New Roman" w:hAnsi="Times New Roman" w:cs="Times New Roman"/>
          <w:sz w:val="24"/>
          <w:szCs w:val="24"/>
        </w:rPr>
        <w:t>o pełnieniu funkcji promotora</w:t>
      </w:r>
      <w:r w:rsidRPr="00D35993">
        <w:rPr>
          <w:rFonts w:ascii="Times New Roman" w:hAnsi="Times New Roman" w:cs="Times New Roman"/>
          <w:sz w:val="24"/>
          <w:szCs w:val="24"/>
        </w:rPr>
        <w:t>;</w:t>
      </w:r>
      <w:r w:rsidR="007C32B1" w:rsidRPr="00D3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80" w:rsidRPr="00D35993" w:rsidRDefault="00147180" w:rsidP="00147180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hAnsi="Times New Roman" w:cs="Times New Roman"/>
          <w:sz w:val="24"/>
          <w:szCs w:val="24"/>
        </w:rPr>
        <w:t xml:space="preserve">2) </w:t>
      </w:r>
      <w:r w:rsidR="007C32B1" w:rsidRPr="00D35993">
        <w:rPr>
          <w:rFonts w:ascii="Times New Roman" w:hAnsi="Times New Roman" w:cs="Times New Roman"/>
          <w:sz w:val="24"/>
          <w:szCs w:val="24"/>
        </w:rPr>
        <w:t>wstępną akceptacją odnośnie możliwości</w:t>
      </w:r>
      <w:r w:rsidR="007C32B1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B1" w:rsidRPr="00D35993">
        <w:rPr>
          <w:rFonts w:ascii="Times New Roman" w:hAnsi="Times New Roman" w:cs="Times New Roman"/>
          <w:sz w:val="24"/>
          <w:szCs w:val="24"/>
        </w:rPr>
        <w:t>sprawowania opieki promotora rozprawy doktorskiej realizowanej w danej dyscyplinie, tematyce badawczej i w określonej jednostce organizacyjnej Uniwersytetu</w:t>
      </w:r>
      <w:r w:rsidR="00A40D66">
        <w:rPr>
          <w:rFonts w:ascii="Times New Roman" w:hAnsi="Times New Roman" w:cs="Times New Roman"/>
          <w:sz w:val="24"/>
          <w:szCs w:val="24"/>
        </w:rPr>
        <w:t>;</w:t>
      </w:r>
    </w:p>
    <w:p w:rsidR="00147180" w:rsidRPr="00D35993" w:rsidRDefault="00147180" w:rsidP="00147180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3) wykaz 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>najważniejszych publikacjach z ostatnich 5 lat;</w:t>
      </w:r>
    </w:p>
    <w:p w:rsidR="00AA6C8F" w:rsidRPr="00D35993" w:rsidRDefault="00147180" w:rsidP="00AA6C8F">
      <w:pPr>
        <w:shd w:val="clear" w:color="auto" w:fill="FFFFFF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A6C8F" w:rsidRPr="00D35993">
        <w:rPr>
          <w:rFonts w:ascii="Times New Roman" w:eastAsia="Times New Roman" w:hAnsi="Times New Roman" w:cs="Times New Roman"/>
          <w:sz w:val="24"/>
          <w:szCs w:val="24"/>
        </w:rPr>
        <w:t xml:space="preserve">zestawienie wskaźników </w:t>
      </w:r>
      <w:proofErr w:type="spellStart"/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>bibliometrycznych</w:t>
      </w:r>
      <w:proofErr w:type="spellEnd"/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C8F" w:rsidRPr="00D35993" w:rsidRDefault="00AA6C8F" w:rsidP="00AA6C8F">
      <w:pPr>
        <w:shd w:val="clear" w:color="auto" w:fill="FFFFFF"/>
        <w:spacing w:after="0" w:line="360" w:lineRule="auto"/>
        <w:ind w:left="426"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5) wykaz projektów badawczych finansowanych ze źródeł zewnętrznych w ostatnich 5 latach, w których był kierownikiem lub uczestniczył jako wykonawca;</w:t>
      </w:r>
    </w:p>
    <w:p w:rsidR="00651CCE" w:rsidRPr="00D35993" w:rsidRDefault="00AA6C8F" w:rsidP="006E70C3">
      <w:pPr>
        <w:shd w:val="clear" w:color="auto" w:fill="FFFFFF"/>
        <w:spacing w:after="0" w:line="360" w:lineRule="auto"/>
        <w:ind w:left="426"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6) wykaz zakończonych i wszczętych 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>przewodów doktorskich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, w których pełnił funkcję promotora </w:t>
      </w:r>
      <w:r w:rsidR="00651CCE" w:rsidRPr="00D35993">
        <w:rPr>
          <w:rFonts w:ascii="Times New Roman" w:eastAsia="Times New Roman" w:hAnsi="Times New Roman" w:cs="Times New Roman"/>
          <w:sz w:val="24"/>
          <w:szCs w:val="24"/>
        </w:rPr>
        <w:t>w okresie ostatnich 5 lat;</w:t>
      </w:r>
    </w:p>
    <w:p w:rsidR="00546CA5" w:rsidRPr="00D35993" w:rsidRDefault="00546CA5" w:rsidP="00741788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Przyjęcie kandydata </w:t>
      </w:r>
      <w:r w:rsidR="006E70C3" w:rsidRPr="00D35993">
        <w:rPr>
          <w:rFonts w:ascii="Times New Roman" w:eastAsia="Times New Roman" w:hAnsi="Times New Roman" w:cs="Times New Roman"/>
          <w:sz w:val="24"/>
          <w:szCs w:val="24"/>
        </w:rPr>
        <w:t xml:space="preserve">w procedurze pozakonkursowej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do realizacji projektu badawczego jest uzależnione od zapewnienia finansowania stypendium doktoranckiego z projektu przez okres co najmniej 24 miesięcy kształcenia w Szkole Doktorskiej. Stypendium doktoranckie po okresie 24 miesięcy finansuje Uczelnia</w:t>
      </w:r>
      <w:r w:rsidR="00B1232C"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689" w:rsidRPr="00D35993" w:rsidRDefault="00E45689" w:rsidP="00741788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W przypadku kandydata, który otrzymał finansowanie zadań badawczych na realizację projektu po zakończonej rekrutacji do szkoły doktorskiej i nie otrzymał finansowania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stypendium doktoranckiego w ramach realizowanego projektu, o możliwości dodatkowej rekrutacji takiego kandydata do szkoły doktorskiej decyduje Rektor. </w:t>
      </w:r>
    </w:p>
    <w:p w:rsidR="003C5B49" w:rsidRPr="00D35993" w:rsidRDefault="003C5B49" w:rsidP="004644D1">
      <w:pPr>
        <w:pStyle w:val="Akapitzlist"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711ECB" w:rsidRPr="00D35993" w:rsidRDefault="004E4FEF" w:rsidP="0074178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Promotorem </w:t>
      </w:r>
      <w:r w:rsidR="005542DD" w:rsidRPr="00D359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lub kandydatem na promotora</w:t>
      </w:r>
      <w:r w:rsidR="005542DD" w:rsidRPr="00D359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ECB" w:rsidRPr="00D35993">
        <w:rPr>
          <w:rFonts w:ascii="Times New Roman" w:eastAsia="Times New Roman" w:hAnsi="Times New Roman" w:cs="Times New Roman"/>
          <w:sz w:val="24"/>
          <w:szCs w:val="24"/>
        </w:rPr>
        <w:t xml:space="preserve">nie może zostać osoba negatywnie oceniona w ostatniej ocenie okresowej nauczycieli akademickich, o której mowa w przepisach powszechnie obowiązujących </w:t>
      </w:r>
      <w:r w:rsidR="00793B6B" w:rsidRPr="00D3599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11ECB" w:rsidRPr="00D35993">
        <w:rPr>
          <w:rFonts w:ascii="Times New Roman" w:eastAsia="Times New Roman" w:hAnsi="Times New Roman" w:cs="Times New Roman"/>
          <w:sz w:val="24"/>
          <w:szCs w:val="24"/>
        </w:rPr>
        <w:t>Uczelni, lub osoba, która nie opublikowała artykułów naukowych w ciągu ostatnich 2 lat.</w:t>
      </w:r>
    </w:p>
    <w:p w:rsidR="00711ECB" w:rsidRPr="00D35993" w:rsidRDefault="00711ECB" w:rsidP="00741788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 szczególności, promotorem nie może zostać osoba, która w okresie ostatnich 5 lat:</w:t>
      </w:r>
    </w:p>
    <w:p w:rsidR="00711ECB" w:rsidRPr="00D35993" w:rsidRDefault="00711ECB" w:rsidP="0074178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była promotorem 4 doktorantów, którzy zostali skreśleni z listy doktorantów z powodu negatywnego wyniku oceny śródokresowej;</w:t>
      </w:r>
    </w:p>
    <w:p w:rsidR="00A86E0C" w:rsidRPr="00D35993" w:rsidRDefault="00711ECB" w:rsidP="0074178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sprawowała opiekę nad przygotowaniem rozprawy przez co najmniej 2 osoby ubiegające się o stopień doktora, które nie uzyskały pozytywnych recenzji rozprawy doktorskiej.</w:t>
      </w:r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07613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A86E0C" w:rsidRPr="00D35993" w:rsidRDefault="00A86E0C" w:rsidP="007417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 szczególnie uzasadnionych przypadkach kandydat może wystąpić z wnioskiem do Rektora o zwolnienie z opłaty rekrutacyjnej. Wnioski o zwolnienie z opłaty podlegają rozstrzygnięciu do ostatniego dnia składania dokumentów na potrzeby rekrutacji.</w:t>
      </w:r>
    </w:p>
    <w:p w:rsidR="00A86E0C" w:rsidRPr="00D35993" w:rsidRDefault="00A86E0C" w:rsidP="004644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Kandydatowi przysługuje zwrot opłaty rekrutacyjnej w</w:t>
      </w:r>
      <w:r w:rsidR="00107613" w:rsidRPr="00D35993">
        <w:rPr>
          <w:rFonts w:ascii="Times New Roman" w:eastAsia="Times New Roman" w:hAnsi="Times New Roman" w:cs="Times New Roman"/>
          <w:sz w:val="24"/>
          <w:szCs w:val="24"/>
        </w:rPr>
        <w:t xml:space="preserve"> przypadku rezygnacji z udziału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w rekrutacji przed jej rozpoczęciem, na podstawie wniosku złożonego do </w:t>
      </w:r>
      <w:r w:rsidR="00FA6D8E" w:rsidRPr="00D3599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8120EB">
        <w:rPr>
          <w:rFonts w:ascii="Times New Roman" w:eastAsia="Times New Roman" w:hAnsi="Times New Roman" w:cs="Times New Roman"/>
          <w:sz w:val="24"/>
          <w:szCs w:val="24"/>
        </w:rPr>
        <w:t xml:space="preserve"> Szkoły Doktorskiej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DD5274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A86E0C" w:rsidRPr="00D35993" w:rsidRDefault="00A86E0C" w:rsidP="004644D1">
      <w:pPr>
        <w:numPr>
          <w:ilvl w:val="0"/>
          <w:numId w:val="11"/>
        </w:numPr>
        <w:shd w:val="clear" w:color="auto" w:fill="FFFFFF"/>
        <w:spacing w:after="0" w:line="360" w:lineRule="auto"/>
        <w:ind w:left="31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Cudzoziemcy mogą podejmować kształcenie w </w:t>
      </w:r>
      <w:r w:rsidR="00DD5274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zkołach </w:t>
      </w:r>
      <w:r w:rsidR="00DD5274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oktorskich oraz ucz</w:t>
      </w:r>
      <w:r w:rsidR="00DD5274" w:rsidRPr="00D35993">
        <w:rPr>
          <w:rFonts w:ascii="Times New Roman" w:eastAsia="Times New Roman" w:hAnsi="Times New Roman" w:cs="Times New Roman"/>
          <w:sz w:val="24"/>
          <w:szCs w:val="24"/>
        </w:rPr>
        <w:t xml:space="preserve">estniczyć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w prowadzeniu działalności naukowej, na podstawie:</w:t>
      </w:r>
    </w:p>
    <w:p w:rsidR="00A86E0C" w:rsidRPr="00D35993" w:rsidRDefault="00A86E0C" w:rsidP="004644D1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umów zawieranych przez Uczelnię z podmiotami zagranicznymi, na zasadach określonych w tych umowach;</w:t>
      </w:r>
    </w:p>
    <w:p w:rsidR="00A86E0C" w:rsidRPr="00D35993" w:rsidRDefault="00A86E0C" w:rsidP="00741788">
      <w:pPr>
        <w:pStyle w:val="Akapitzlist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decyzji ministra właściwego do spraw kształcenia doktorantów;</w:t>
      </w:r>
    </w:p>
    <w:p w:rsidR="00A86E0C" w:rsidRPr="00D35993" w:rsidRDefault="00A86E0C" w:rsidP="00741788">
      <w:pPr>
        <w:pStyle w:val="Akapitzlist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decyzji dyrektora NAWA w odniesieniu do jej stypendystów;</w:t>
      </w:r>
    </w:p>
    <w:p w:rsidR="00DD5274" w:rsidRPr="00D35993" w:rsidRDefault="00A86E0C" w:rsidP="00741788">
      <w:pPr>
        <w:pStyle w:val="Akapitzlist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decyzji dyrektora NCN o przyznaniu środków finansowych na realizację badań podstawowych w formie projektu badawczego, stażu lub stypendium, zakwalifikowanych do finansowania w drodze konkursu;</w:t>
      </w:r>
    </w:p>
    <w:p w:rsidR="00A86E0C" w:rsidRPr="00D35993" w:rsidRDefault="00A86E0C" w:rsidP="00741788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decyzji administracyjnej Rektora.</w:t>
      </w:r>
    </w:p>
    <w:p w:rsidR="00A86E0C" w:rsidRPr="00D35993" w:rsidRDefault="00A86E0C" w:rsidP="004644D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lastRenderedPageBreak/>
        <w:t>Do szkoły doktorskiej mogą być przyjmowani cudzoziemcy, którzy posiadają dyplom ukończenia studiów drugiego stopnia lub jednolitych studiów magisterskich:</w:t>
      </w:r>
    </w:p>
    <w:p w:rsidR="00A86E0C" w:rsidRPr="00D35993" w:rsidRDefault="00A86E0C" w:rsidP="0074178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uzyskany w Polsce;</w:t>
      </w:r>
    </w:p>
    <w:p w:rsidR="00A86E0C" w:rsidRPr="00D35993" w:rsidRDefault="00A86E0C" w:rsidP="00741788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zalegalizowany lub opatrzony </w:t>
      </w:r>
      <w:proofErr w:type="spellStart"/>
      <w:r w:rsidRPr="00D35993">
        <w:rPr>
          <w:rFonts w:ascii="Times New Roman" w:eastAsia="Times New Roman" w:hAnsi="Times New Roman" w:cs="Times New Roman"/>
          <w:sz w:val="24"/>
          <w:szCs w:val="24"/>
        </w:rPr>
        <w:t>apostille</w:t>
      </w:r>
      <w:proofErr w:type="spellEnd"/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dyplom lub inny dokument ukończenia studiów za granicą, uznany zgodnie z przepisami w sprawie nostryfikacji dyplomów ukończenia studiów za granicą</w:t>
      </w:r>
      <w:r w:rsidR="00A40D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44D1" w:rsidRPr="00D35993" w:rsidRDefault="00A86E0C" w:rsidP="004644D1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na podstawie umowy międzynarodowej uznany za równorzędny z polskim dyplomem ukończenia studiów drugiego stopnia lub jednolitych studiów magisterskich.</w:t>
      </w:r>
    </w:p>
    <w:p w:rsidR="004644D1" w:rsidRPr="00D35993" w:rsidRDefault="00A86E0C" w:rsidP="004644D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 przypadku gdy świadectwa, dyplomy albo inne dokumenty uzyskane za granicą, podlegają uznaniu w trybie nostryfikacji, cudzoziemiec jest zobowiązany przedstawić zaświadczenie stwierdzające rów</w:t>
      </w:r>
      <w:r w:rsidR="00DD5274" w:rsidRPr="00D35993">
        <w:rPr>
          <w:rFonts w:ascii="Times New Roman" w:eastAsia="Times New Roman" w:hAnsi="Times New Roman" w:cs="Times New Roman"/>
          <w:sz w:val="24"/>
          <w:szCs w:val="24"/>
        </w:rPr>
        <w:t xml:space="preserve">norzędność z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odpowiednim polskim dyplomem ukończenia studiów, w terminie nie dłuższym niż do końca pierwszego semestru kształcenia.</w:t>
      </w:r>
    </w:p>
    <w:p w:rsidR="00A86E0C" w:rsidRPr="00D35993" w:rsidRDefault="00A86E0C" w:rsidP="004644D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Cudzoziemcy mogą być przyjmowani do </w:t>
      </w:r>
      <w:r w:rsidR="00DD5274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DD5274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oktorskiej, jeżeli:</w:t>
      </w:r>
    </w:p>
    <w:p w:rsidR="004644D1" w:rsidRPr="00D35993" w:rsidRDefault="00A86E0C" w:rsidP="00741788">
      <w:pPr>
        <w:pStyle w:val="Akapitzlist"/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posiadają wizę lub kartę pobytu albo inny dokument uprawniający do pobytu na terytorium Rzeczypospolitej Polskiej;</w:t>
      </w:r>
    </w:p>
    <w:p w:rsidR="004644D1" w:rsidRPr="00D35993" w:rsidRDefault="00A86E0C" w:rsidP="00741788">
      <w:pPr>
        <w:pStyle w:val="Akapitzlist"/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posiadają polisę ubezpieczeniow</w:t>
      </w:r>
      <w:r w:rsidR="00A40D6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na wypadek choroby lub następstw nieszczęśliwych wypadków na okres kształcenia w Polsce albo Europejską Kartę Ubezpieczenia Zdrowotnego lub niezwłocznie po rozpoczęciu kształcenia przystąpią do ubezpieczen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>ia w Narodowym Funduszu Zdrowia;</w:t>
      </w:r>
    </w:p>
    <w:p w:rsidR="00A86E0C" w:rsidRPr="00D35993" w:rsidRDefault="00A86E0C" w:rsidP="00741788">
      <w:pPr>
        <w:pStyle w:val="Akapitzlist"/>
        <w:numPr>
          <w:ilvl w:val="0"/>
          <w:numId w:val="2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Cudzoziemcy mogą być przyjmowani do 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 xml:space="preserve">skiej na kształcenie prowadzone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w języku polskim, jeżeli posiadają certyfikat znajomości języka polskiego wydany przez uprawnion</w:t>
      </w:r>
      <w:r w:rsidR="00A40D6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instytucję lub uzyskają potwierdzenie Uczelni</w:t>
      </w:r>
      <w:r w:rsidR="00CA64BC">
        <w:rPr>
          <w:rFonts w:ascii="Times New Roman" w:eastAsia="Times New Roman" w:hAnsi="Times New Roman" w:cs="Times New Roman"/>
          <w:sz w:val="24"/>
          <w:szCs w:val="24"/>
        </w:rPr>
        <w:t xml:space="preserve"> (Przewodniczącego Rady dyscypliny)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, że ich przygotowanie oraz stopień znajomości języka polskiego pozwalają na podjęc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>ie kształcenia w języku polskim.</w:t>
      </w:r>
    </w:p>
    <w:p w:rsidR="004644D1" w:rsidRPr="003A5698" w:rsidRDefault="00A86E0C" w:rsidP="003A569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 przypadku cudzoziemców, dokumenty stwierdzające spełnienie wymagań, o których mowa w ust. 2-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, stanowią niezbędne załączniki do wniosku, o którym mowa w §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 Zapisy §</w:t>
      </w:r>
      <w:r w:rsidR="00136F99" w:rsidRPr="00D3599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stosuje się odpowiednio.</w:t>
      </w:r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433D16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A86E0C" w:rsidRPr="00D35993" w:rsidRDefault="00A86E0C" w:rsidP="007417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Brak złożenia dokumentów w wymaganym terminie skutkuje niedopuszczeniem kandydata do procesu rekrutacji.</w:t>
      </w:r>
    </w:p>
    <w:p w:rsidR="00A86E0C" w:rsidRPr="00D35993" w:rsidRDefault="00A86E0C" w:rsidP="007417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lastRenderedPageBreak/>
        <w:t>W uzasadnionych przypadkach przewodniczący komisji rekrutacyjnej może wyrazić zgodę na uzupełnienie dokumentacji, jednak nie dłużej niż do planowanego terminu ogłoszenia wyników rekrutacji.</w:t>
      </w:r>
    </w:p>
    <w:p w:rsidR="00A86E0C" w:rsidRPr="00D35993" w:rsidRDefault="00A86E0C" w:rsidP="004644D1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33779022"/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>Postępowanie kwalifikacyjne</w:t>
      </w:r>
      <w:bookmarkEnd w:id="3"/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E63D4B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86E0C" w:rsidRPr="00D35993" w:rsidRDefault="00A86E0C" w:rsidP="007417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Celem postępowania kwalifikacyjnego jest wskazanie najlepszych kandydatów do kształcenia w </w:t>
      </w:r>
      <w:r w:rsidR="00A22B9C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zkole </w:t>
      </w:r>
      <w:r w:rsidR="00A22B9C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oktorskiej.</w:t>
      </w:r>
    </w:p>
    <w:p w:rsidR="00377EDE" w:rsidRPr="00D35993" w:rsidRDefault="00A86E0C" w:rsidP="004644D1">
      <w:pPr>
        <w:numPr>
          <w:ilvl w:val="0"/>
          <w:numId w:val="13"/>
        </w:numPr>
        <w:shd w:val="clear" w:color="auto" w:fill="FFFFFF"/>
        <w:spacing w:after="0" w:line="360" w:lineRule="auto"/>
        <w:ind w:left="31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Przedmiotem postępowania kwalifikacyjnego jest sprawdzenie predyspozycji kandydatów do szkoły doktorskiej w drodze oceny:</w:t>
      </w:r>
    </w:p>
    <w:p w:rsidR="00A86E0C" w:rsidRPr="00D35993" w:rsidRDefault="00377EDE" w:rsidP="004644D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wynik rozmowy kwalifikacyjnej na temat </w:t>
      </w:r>
      <w:r w:rsidR="00A86E0C" w:rsidRPr="00D35993">
        <w:rPr>
          <w:rFonts w:ascii="Times New Roman" w:eastAsia="Times New Roman" w:hAnsi="Times New Roman" w:cs="Times New Roman"/>
          <w:sz w:val="24"/>
          <w:szCs w:val="24"/>
        </w:rPr>
        <w:t>przygotowanego pro</w:t>
      </w:r>
      <w:r w:rsidR="000B3DFF">
        <w:rPr>
          <w:rFonts w:ascii="Times New Roman" w:eastAsia="Times New Roman" w:hAnsi="Times New Roman" w:cs="Times New Roman"/>
          <w:sz w:val="24"/>
          <w:szCs w:val="24"/>
        </w:rPr>
        <w:t>jektu badawczego – w skali 0-5</w:t>
      </w:r>
      <w:r w:rsidR="00A86E0C" w:rsidRPr="00D35993">
        <w:rPr>
          <w:rFonts w:ascii="Times New Roman" w:eastAsia="Times New Roman" w:hAnsi="Times New Roman" w:cs="Times New Roman"/>
          <w:sz w:val="24"/>
          <w:szCs w:val="24"/>
        </w:rPr>
        <w:t xml:space="preserve"> pkt.;</w:t>
      </w:r>
      <w:r w:rsidRPr="00D35993">
        <w:rPr>
          <w:rFonts w:ascii="Times New Roman" w:hAnsi="Times New Roman" w:cs="Times New Roman"/>
          <w:sz w:val="24"/>
          <w:szCs w:val="24"/>
        </w:rPr>
        <w:t xml:space="preserve"> prezentacja tematyki badawczej w języku angielskim dodatkowo 0-</w:t>
      </w:r>
      <w:r w:rsidR="000B3DFF">
        <w:rPr>
          <w:rFonts w:ascii="Times New Roman" w:hAnsi="Times New Roman" w:cs="Times New Roman"/>
          <w:sz w:val="24"/>
          <w:szCs w:val="24"/>
        </w:rPr>
        <w:t>5</w:t>
      </w:r>
      <w:r w:rsidRPr="00D35993">
        <w:rPr>
          <w:rFonts w:ascii="Times New Roman" w:hAnsi="Times New Roman" w:cs="Times New Roman"/>
          <w:sz w:val="24"/>
          <w:szCs w:val="24"/>
        </w:rPr>
        <w:t xml:space="preserve"> pkt.</w:t>
      </w:r>
      <w:r w:rsidR="004644D1" w:rsidRPr="00D35993">
        <w:rPr>
          <w:rFonts w:ascii="Times New Roman" w:hAnsi="Times New Roman" w:cs="Times New Roman"/>
          <w:sz w:val="24"/>
          <w:szCs w:val="24"/>
        </w:rPr>
        <w:t>;</w:t>
      </w:r>
    </w:p>
    <w:p w:rsidR="00A86E0C" w:rsidRPr="00D35993" w:rsidRDefault="00A86E0C" w:rsidP="004644D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dotychczasowej aktywności naukowej – w skali 0-</w:t>
      </w:r>
      <w:r w:rsidR="00FA6D8E" w:rsidRPr="00D3599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77EDE" w:rsidRPr="00D35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pkt.;</w:t>
      </w:r>
    </w:p>
    <w:p w:rsidR="00377EDE" w:rsidRPr="00D35993" w:rsidRDefault="00A86E0C" w:rsidP="004644D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dotychczasowych osiągnięć uzyskanych w procesie kształcenia na studiach – </w:t>
      </w:r>
      <w:r w:rsidR="00A22B9C" w:rsidRPr="00D35993">
        <w:rPr>
          <w:rFonts w:ascii="Times New Roman" w:hAnsi="Times New Roman" w:cs="Times New Roman"/>
          <w:sz w:val="24"/>
          <w:szCs w:val="24"/>
        </w:rPr>
        <w:t>(liczba uzyskanych punktów odpowiada średniej ocen)</w:t>
      </w:r>
      <w:r w:rsidR="004644D1" w:rsidRPr="00D35993">
        <w:rPr>
          <w:rFonts w:ascii="Times New Roman" w:hAnsi="Times New Roman" w:cs="Times New Roman"/>
          <w:sz w:val="24"/>
          <w:szCs w:val="24"/>
        </w:rPr>
        <w:t>.</w:t>
      </w:r>
    </w:p>
    <w:p w:rsidR="004644D1" w:rsidRPr="00D35993" w:rsidRDefault="00A86E0C" w:rsidP="004644D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Maksymalna ocena w postępowaniu kwalifikacyjnym wynosi </w:t>
      </w:r>
      <w:r w:rsidR="00741788" w:rsidRPr="00D35993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pkt.</w:t>
      </w:r>
    </w:p>
    <w:p w:rsidR="00217945" w:rsidRPr="00D35993" w:rsidRDefault="00A86E0C" w:rsidP="004644D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Ocenę, o której mowa w ust. 2 pkt 1, ustala się na podstawie prezentacji projektu badawczego planowanego do realizacji lub projektu badawczego już realizowanego.</w:t>
      </w:r>
    </w:p>
    <w:p w:rsidR="00717D8F" w:rsidRPr="00D35993" w:rsidRDefault="00A86E0C" w:rsidP="00741788">
      <w:pPr>
        <w:pStyle w:val="Akapitzlist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Projekt badawczy planowany do realizacji jest prezentowany przed komisją </w:t>
      </w:r>
      <w:r w:rsidR="00E63D4B" w:rsidRPr="00D35993">
        <w:rPr>
          <w:rFonts w:ascii="Times New Roman" w:eastAsia="Times New Roman" w:hAnsi="Times New Roman" w:cs="Times New Roman"/>
          <w:sz w:val="24"/>
          <w:szCs w:val="24"/>
        </w:rPr>
        <w:t>rekrutacyjną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, która dokonuje jego oceny na podstawie przygotowania formalnego projektu i zawartości merytorycznej oraz przebiegu dyskusji. Ocenę projektu ustala na podstawie oceny średniej z ocen cząstkowych zaproponowanych przez każdego członka komisji. Ocena jest zaokrąglana do 0,5 pkt., zgodnie z zasadami matematyki.</w:t>
      </w:r>
    </w:p>
    <w:p w:rsidR="00A86E0C" w:rsidRPr="00D35993" w:rsidRDefault="00A86E0C" w:rsidP="00741788">
      <w:pPr>
        <w:pStyle w:val="Akapitzlist"/>
        <w:numPr>
          <w:ilvl w:val="0"/>
          <w:numId w:val="2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Jeżeli kandydat jest beneficjentem przedsięwzięcia, programu lub konkursu ogłoszonego przez instytucje krajowe, właściwe do dystrybucji środków na badania naukowe, konkursu ogłoszonego przez Rektora lub międzynarodowego konkursu na realizację projektu badawczego i pełni funkcję kierownika tego projektu, uzyskuje maksymalną ocenę, o której mowa w ust. 2 pkt 1, tj. 5 </w:t>
      </w:r>
      <w:r w:rsidR="000C5A52" w:rsidRPr="00D35993">
        <w:rPr>
          <w:rFonts w:ascii="Times New Roman" w:eastAsia="Times New Roman" w:hAnsi="Times New Roman" w:cs="Times New Roman"/>
          <w:sz w:val="24"/>
          <w:szCs w:val="24"/>
        </w:rPr>
        <w:t xml:space="preserve">lub 10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pkt.</w:t>
      </w:r>
    </w:p>
    <w:p w:rsidR="00760BD0" w:rsidRPr="00D35993" w:rsidRDefault="00A86E0C" w:rsidP="004644D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Ocenę, o której mowa w ust. 2 pkt 2, ustala się na podstawie dorobku publikacyjnego kandydata i </w:t>
      </w:r>
      <w:r w:rsidR="00FB128C" w:rsidRPr="00D3599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ego udziału jako wykonawcy w projektach badawczych oraz aktywnego udziału w konferencjach naukowych. </w:t>
      </w:r>
      <w:r w:rsidR="00760BD0" w:rsidRPr="00D35993">
        <w:rPr>
          <w:rFonts w:ascii="Times New Roman" w:hAnsi="Times New Roman" w:cs="Times New Roman"/>
          <w:sz w:val="24"/>
          <w:szCs w:val="24"/>
        </w:rPr>
        <w:t xml:space="preserve">Na podstawie kwestionariusza uzupełnionego przez </w:t>
      </w:r>
      <w:r w:rsidR="00813FF7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760BD0" w:rsidRPr="00D35993">
        <w:rPr>
          <w:rFonts w:ascii="Times New Roman" w:hAnsi="Times New Roman" w:cs="Times New Roman"/>
          <w:sz w:val="24"/>
          <w:szCs w:val="24"/>
        </w:rPr>
        <w:t xml:space="preserve">andydatów, Komisja Rekrutacyjna oblicza sumę punktów dla każdego </w:t>
      </w:r>
      <w:r w:rsidR="00813FF7">
        <w:rPr>
          <w:rFonts w:ascii="Times New Roman" w:hAnsi="Times New Roman" w:cs="Times New Roman"/>
          <w:sz w:val="24"/>
          <w:szCs w:val="24"/>
        </w:rPr>
        <w:t>k</w:t>
      </w:r>
      <w:r w:rsidR="00760BD0" w:rsidRPr="00D35993">
        <w:rPr>
          <w:rFonts w:ascii="Times New Roman" w:hAnsi="Times New Roman" w:cs="Times New Roman"/>
          <w:sz w:val="24"/>
          <w:szCs w:val="24"/>
        </w:rPr>
        <w:t>andydata</w:t>
      </w:r>
      <w:r w:rsidR="008B3C27">
        <w:rPr>
          <w:rFonts w:ascii="Times New Roman" w:hAnsi="Times New Roman" w:cs="Times New Roman"/>
          <w:sz w:val="24"/>
          <w:szCs w:val="24"/>
        </w:rPr>
        <w:t xml:space="preserve"> w obrębie dziedziny do której aplikuje</w:t>
      </w:r>
      <w:r w:rsidR="00760BD0" w:rsidRPr="00D35993">
        <w:rPr>
          <w:rFonts w:ascii="Times New Roman" w:hAnsi="Times New Roman" w:cs="Times New Roman"/>
          <w:sz w:val="24"/>
          <w:szCs w:val="24"/>
        </w:rPr>
        <w:t xml:space="preserve">. Kandydat, który uzyska największą </w:t>
      </w:r>
      <w:r w:rsidR="000C5A52" w:rsidRPr="00D35993">
        <w:rPr>
          <w:rFonts w:ascii="Times New Roman" w:hAnsi="Times New Roman" w:cs="Times New Roman"/>
          <w:sz w:val="24"/>
          <w:szCs w:val="24"/>
        </w:rPr>
        <w:t>liczbę</w:t>
      </w:r>
      <w:r w:rsidR="00760BD0" w:rsidRPr="00D35993">
        <w:rPr>
          <w:rFonts w:ascii="Times New Roman" w:hAnsi="Times New Roman" w:cs="Times New Roman"/>
          <w:sz w:val="24"/>
          <w:szCs w:val="24"/>
        </w:rPr>
        <w:t xml:space="preserve"> punktów otrzyma maksymalną wartość tj. </w:t>
      </w:r>
      <w:r w:rsidR="00BF5EF1" w:rsidRPr="00D35993">
        <w:rPr>
          <w:rFonts w:ascii="Times New Roman" w:hAnsi="Times New Roman" w:cs="Times New Roman"/>
          <w:sz w:val="24"/>
          <w:szCs w:val="24"/>
        </w:rPr>
        <w:t xml:space="preserve">10 </w:t>
      </w:r>
      <w:r w:rsidR="00760BD0" w:rsidRPr="00D35993">
        <w:rPr>
          <w:rFonts w:ascii="Times New Roman" w:hAnsi="Times New Roman" w:cs="Times New Roman"/>
          <w:sz w:val="24"/>
          <w:szCs w:val="24"/>
        </w:rPr>
        <w:t xml:space="preserve">pkt. Punkty dla pozostałych kandydatów obliczone zostaną na podstawie proporcji matematycznej, w odniesieniu do </w:t>
      </w:r>
      <w:r w:rsidR="00813FF7">
        <w:rPr>
          <w:rFonts w:ascii="Times New Roman" w:hAnsi="Times New Roman" w:cs="Times New Roman"/>
          <w:sz w:val="24"/>
          <w:szCs w:val="24"/>
        </w:rPr>
        <w:t>k</w:t>
      </w:r>
      <w:r w:rsidR="00760BD0" w:rsidRPr="00D35993">
        <w:rPr>
          <w:rFonts w:ascii="Times New Roman" w:hAnsi="Times New Roman" w:cs="Times New Roman"/>
          <w:sz w:val="24"/>
          <w:szCs w:val="24"/>
        </w:rPr>
        <w:t>andydatka, który uzyskał maksymalną liczbę punktów.</w:t>
      </w:r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0F68EB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A86E0C" w:rsidRPr="00D35993" w:rsidRDefault="00A86E0C" w:rsidP="00741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Kandydaci z niepełnosprawnością lub chorobą przewlekłą podlegają tym samym procedurom postępowania kwalifikacyjnego.</w:t>
      </w:r>
    </w:p>
    <w:p w:rsidR="00CD6D42" w:rsidRPr="00D35993" w:rsidRDefault="00CD6D42" w:rsidP="007417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Kandydat w uzasadnionym przypadku, szczególnie podczas pobytu na stażu zagranicznym może wnioskować o rozmowę kwalifikacyjną w formie telekonferencji. W terminie 2 tygodnie przed planowanym terminem rozmowy kwalifikacyjnej składa wniosek do Dyrektora Szkoły Doktorskiej.</w:t>
      </w:r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851E92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86E0C" w:rsidRPr="00D35993" w:rsidRDefault="00A86E0C" w:rsidP="0074178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Protokół z postępowania kwalifikacyjnego oraz rekomendacje w zakresie oceny i przyjęcia kandydatów do </w:t>
      </w:r>
      <w:r w:rsidR="00851E92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851E92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oktorskiej podpisują wszyscy członkowie </w:t>
      </w:r>
      <w:r w:rsidR="000B5ABF" w:rsidRPr="00D35993">
        <w:rPr>
          <w:rFonts w:ascii="Times New Roman" w:eastAsia="Times New Roman" w:hAnsi="Times New Roman" w:cs="Times New Roman"/>
          <w:sz w:val="24"/>
          <w:szCs w:val="24"/>
        </w:rPr>
        <w:t>komisji rekrutacyjnej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6B4" w:rsidRPr="00D35993" w:rsidRDefault="00A86E0C" w:rsidP="004644D1">
      <w:pPr>
        <w:pStyle w:val="Nagwek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33779023"/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>Przyjęcie do szkoły doktorskiej</w:t>
      </w:r>
      <w:bookmarkEnd w:id="4"/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7D76B4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A86E0C" w:rsidRPr="00D35993" w:rsidRDefault="00A86E0C" w:rsidP="0074178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Na podstawie protokołów i rekomendacji zespołów kwalifikacyjnych komisja rekrutacyjna sporządza listy rankingowe kandydatów</w:t>
      </w:r>
      <w:r w:rsidR="000C5A52" w:rsidRPr="00D35993">
        <w:rPr>
          <w:rFonts w:ascii="Times New Roman" w:eastAsia="Times New Roman" w:hAnsi="Times New Roman" w:cs="Times New Roman"/>
          <w:sz w:val="24"/>
          <w:szCs w:val="24"/>
        </w:rPr>
        <w:t xml:space="preserve"> dla każdej dziedziny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E0C" w:rsidRPr="00D35993" w:rsidRDefault="00A86E0C" w:rsidP="004644D1">
      <w:pPr>
        <w:numPr>
          <w:ilvl w:val="0"/>
          <w:numId w:val="16"/>
        </w:numPr>
        <w:shd w:val="clear" w:color="auto" w:fill="FFFFFF"/>
        <w:spacing w:after="0" w:line="360" w:lineRule="auto"/>
        <w:ind w:left="31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Na liście rankingowej zamieszcza się:</w:t>
      </w:r>
    </w:p>
    <w:p w:rsidR="004644D1" w:rsidRPr="00D35993" w:rsidRDefault="00A86E0C" w:rsidP="004644D1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imię i nazwisko kandydata;</w:t>
      </w:r>
    </w:p>
    <w:p w:rsidR="004644D1" w:rsidRPr="00D35993" w:rsidRDefault="00A86E0C" w:rsidP="004644D1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wyniki cząstkowe wyrażone w punktach przyzn</w:t>
      </w:r>
      <w:r w:rsidR="007D76B4" w:rsidRPr="00D35993">
        <w:rPr>
          <w:rFonts w:ascii="Times New Roman" w:eastAsia="Times New Roman" w:hAnsi="Times New Roman" w:cs="Times New Roman"/>
          <w:sz w:val="24"/>
          <w:szCs w:val="24"/>
        </w:rPr>
        <w:t xml:space="preserve">anych za każdy element oceny, o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którym mowa w § </w:t>
      </w:r>
      <w:r w:rsidR="007D76B4" w:rsidRPr="00D3599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76B4" w:rsidRPr="00D359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E0C" w:rsidRPr="00D35993" w:rsidRDefault="00A86E0C" w:rsidP="004644D1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adnotację o wpisaniu kandydata na listę dok</w:t>
      </w:r>
      <w:r w:rsidR="007D76B4" w:rsidRPr="00D35993">
        <w:rPr>
          <w:rFonts w:ascii="Times New Roman" w:eastAsia="Times New Roman" w:hAnsi="Times New Roman" w:cs="Times New Roman"/>
          <w:sz w:val="24"/>
          <w:szCs w:val="24"/>
        </w:rPr>
        <w:t xml:space="preserve">torantów szkoły doktorskiej lub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 odmowie przyjęcia.</w:t>
      </w:r>
    </w:p>
    <w:p w:rsidR="00A86E0C" w:rsidRPr="00D35993" w:rsidRDefault="00A86E0C" w:rsidP="004644D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0C5A52" w:rsidRPr="00D3599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rankingow</w:t>
      </w:r>
      <w:r w:rsidR="000C5A52" w:rsidRPr="00D359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określa</w:t>
      </w:r>
      <w:r w:rsidR="000C5A52" w:rsidRPr="00D35993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kolejność wpisania na listę </w:t>
      </w:r>
      <w:r w:rsidR="007D76B4" w:rsidRPr="00D35993">
        <w:rPr>
          <w:rFonts w:ascii="Times New Roman" w:eastAsia="Times New Roman" w:hAnsi="Times New Roman" w:cs="Times New Roman"/>
          <w:sz w:val="24"/>
          <w:szCs w:val="24"/>
        </w:rPr>
        <w:t xml:space="preserve">doktorantów szkoły doktorskiej,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w ramach limitu miejsc właściwego dla danej </w:t>
      </w:r>
      <w:r w:rsidR="000C5A52" w:rsidRPr="00D35993">
        <w:rPr>
          <w:rFonts w:ascii="Times New Roman" w:eastAsia="Times New Roman" w:hAnsi="Times New Roman" w:cs="Times New Roman"/>
          <w:sz w:val="24"/>
          <w:szCs w:val="24"/>
        </w:rPr>
        <w:t>dziedziny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naukowej, w malejącej kolejności uzyskanej oceny końcowej</w:t>
      </w:r>
      <w:r w:rsidR="007A3D0C">
        <w:rPr>
          <w:rFonts w:ascii="Times New Roman" w:eastAsia="Times New Roman" w:hAnsi="Times New Roman" w:cs="Times New Roman"/>
          <w:sz w:val="24"/>
          <w:szCs w:val="24"/>
        </w:rPr>
        <w:t xml:space="preserve"> kandydata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E0C" w:rsidRPr="00D35993" w:rsidRDefault="00A86E0C" w:rsidP="004644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uzyskania takiej samej oceny końcowej przez kilku kandydatów, o kolejności wpisania na listę rankingową decyduje ocena pro</w:t>
      </w:r>
      <w:r w:rsidR="007D76B4" w:rsidRPr="00D35993">
        <w:rPr>
          <w:rFonts w:ascii="Times New Roman" w:eastAsia="Times New Roman" w:hAnsi="Times New Roman" w:cs="Times New Roman"/>
          <w:sz w:val="24"/>
          <w:szCs w:val="24"/>
        </w:rPr>
        <w:t>ponowanego projektu badawczego- rozmowy kwalifikacyjnej.</w:t>
      </w:r>
    </w:p>
    <w:p w:rsidR="00A86E0C" w:rsidRPr="00D35993" w:rsidRDefault="00A86E0C" w:rsidP="004644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Listę rankingową podpisuje przewodniczący i członkowie komisji rekrutacyjnej, którzy brali udział w postępowaniu rekrutacyjnym. Wszelkie skreślenia i zmiany dokonywane na liście rankingowej po jej podpisaniu są zabronione.</w:t>
      </w:r>
    </w:p>
    <w:p w:rsidR="00A86E0C" w:rsidRPr="00D35993" w:rsidRDefault="00A86E0C" w:rsidP="004644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Niezwłocznie po sporządzeniu, przewodniczący komisji rekrutacyjnej przekazuje listę rankingową Rektorowi, który udostępnia ją do publicznej informacji w sekretariacie szkoły doktorskiej i na stronie internetowej Uczelni. Lista zawiera oznaczenie daty ogłoszenia.</w:t>
      </w:r>
    </w:p>
    <w:p w:rsidR="00A86E0C" w:rsidRPr="00D35993" w:rsidRDefault="00A86E0C" w:rsidP="0074178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11466D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A86E0C" w:rsidRPr="00D35993" w:rsidRDefault="00A86E0C" w:rsidP="00741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Kandydat przyjęty do szkoły doktorskiej otrzymuje informację o wyniku postępowania rekrutacyjnego. Odmowa przyjęcia do szkoły doktorskiej następuje w drodze decyzji administracyjnej.</w:t>
      </w:r>
    </w:p>
    <w:p w:rsidR="00A86E0C" w:rsidRPr="00D35993" w:rsidRDefault="00A86E0C" w:rsidP="0074178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Decyzję o odmowie przyjęcia kandydata do szkoły doktorskiej wraz z uzasadnieniem podpisuje przewodniczący komisji rekrutacyjnej.</w:t>
      </w:r>
    </w:p>
    <w:p w:rsidR="00A86E0C" w:rsidRPr="00D35993" w:rsidRDefault="00A86E0C" w:rsidP="003A5698">
      <w:pPr>
        <w:numPr>
          <w:ilvl w:val="0"/>
          <w:numId w:val="18"/>
        </w:numPr>
        <w:shd w:val="clear" w:color="auto" w:fill="FFFFFF"/>
        <w:spacing w:after="100" w:afterAutospacing="1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Od decyzji administracyjnej przysługuje wniosek o ponowne rozpatrzenie sprawy, złożony w formie pisemnej</w:t>
      </w:r>
      <w:r w:rsidR="000C5A52" w:rsidRPr="00D35993">
        <w:rPr>
          <w:rFonts w:ascii="Times New Roman" w:eastAsia="Times New Roman" w:hAnsi="Times New Roman" w:cs="Times New Roman"/>
          <w:sz w:val="24"/>
          <w:szCs w:val="24"/>
        </w:rPr>
        <w:t xml:space="preserve"> do Rektora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, w t</w:t>
      </w:r>
      <w:r w:rsidR="0011466D" w:rsidRPr="00D35993">
        <w:rPr>
          <w:rFonts w:ascii="Times New Roman" w:eastAsia="Times New Roman" w:hAnsi="Times New Roman" w:cs="Times New Roman"/>
          <w:sz w:val="24"/>
          <w:szCs w:val="24"/>
        </w:rPr>
        <w:t xml:space="preserve">erminie do 14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dni kalendarzowych od dnia otrzymania decyzji. Wniosek jest rozpatrywany w terminie 14 dni po jego złożeniu.</w:t>
      </w:r>
    </w:p>
    <w:p w:rsidR="00AD7FEF" w:rsidRPr="00D35993" w:rsidRDefault="00A86E0C" w:rsidP="003A5698">
      <w:pPr>
        <w:pStyle w:val="Nagwek1"/>
        <w:spacing w:before="0" w:after="100" w:afterAutospacing="1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33779024"/>
      <w:r w:rsidRPr="00D35993">
        <w:rPr>
          <w:rFonts w:ascii="Times New Roman" w:eastAsia="Times New Roman" w:hAnsi="Times New Roman" w:cs="Times New Roman"/>
          <w:color w:val="auto"/>
          <w:sz w:val="24"/>
          <w:szCs w:val="24"/>
        </w:rPr>
        <w:t>Przepisy końcowe</w:t>
      </w:r>
      <w:bookmarkEnd w:id="5"/>
    </w:p>
    <w:p w:rsidR="00A86E0C" w:rsidRPr="00D35993" w:rsidRDefault="00A86E0C" w:rsidP="003A56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AD7FEF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A86E0C" w:rsidRPr="00D35993" w:rsidRDefault="00A86E0C" w:rsidP="003A5698">
      <w:pPr>
        <w:numPr>
          <w:ilvl w:val="0"/>
          <w:numId w:val="19"/>
        </w:num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W przypadku rezygnacji z podjęcia kształcen</w:t>
      </w:r>
      <w:r w:rsidR="00AD7FEF" w:rsidRPr="00D35993">
        <w:rPr>
          <w:rFonts w:ascii="Times New Roman" w:eastAsia="Times New Roman" w:hAnsi="Times New Roman" w:cs="Times New Roman"/>
          <w:sz w:val="24"/>
          <w:szCs w:val="24"/>
        </w:rPr>
        <w:t>ia przez kandydata i zwolnienia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miejsca na liście doktorantów przyjętych do </w:t>
      </w:r>
      <w:r w:rsidR="00AD7FEF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AD7FEF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ok</w:t>
      </w:r>
      <w:r w:rsidR="00AD7FEF" w:rsidRPr="00D35993">
        <w:rPr>
          <w:rFonts w:ascii="Times New Roman" w:eastAsia="Times New Roman" w:hAnsi="Times New Roman" w:cs="Times New Roman"/>
          <w:sz w:val="24"/>
          <w:szCs w:val="24"/>
        </w:rPr>
        <w:t xml:space="preserve">torskiej, Rektor w porozumieniu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z przewodniczącym komisji rekrutacyjnej może pod</w:t>
      </w:r>
      <w:r w:rsidR="00AD7FEF" w:rsidRPr="00D35993">
        <w:rPr>
          <w:rFonts w:ascii="Times New Roman" w:eastAsia="Times New Roman" w:hAnsi="Times New Roman" w:cs="Times New Roman"/>
          <w:sz w:val="24"/>
          <w:szCs w:val="24"/>
        </w:rPr>
        <w:t>jąć decyzję o wpisaniu na listę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 doktorantów innego kandydata. Do wpisu ma zastosowanie kolejność wynikająca z miejsca na liście rankingowej.</w:t>
      </w:r>
    </w:p>
    <w:p w:rsidR="00A86E0C" w:rsidRPr="00D35993" w:rsidRDefault="00A86E0C" w:rsidP="003A5698">
      <w:pPr>
        <w:numPr>
          <w:ilvl w:val="0"/>
          <w:numId w:val="19"/>
        </w:num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W przypadku braku kandydatów do </w:t>
      </w:r>
      <w:r w:rsidR="00AD7FEF" w:rsidRPr="00D359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AD7FEF" w:rsidRPr="00D359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oktorskiej w określonej </w:t>
      </w:r>
      <w:r w:rsidR="00D15478">
        <w:rPr>
          <w:rFonts w:ascii="Times New Roman" w:eastAsia="Times New Roman" w:hAnsi="Times New Roman" w:cs="Times New Roman"/>
          <w:sz w:val="24"/>
          <w:szCs w:val="24"/>
        </w:rPr>
        <w:t xml:space="preserve">dziedzinie 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 xml:space="preserve">naukowej, Rektor w porozumieniu z przewodniczącym komisji rekrutacyjnej może ogłosić rekrutację uzupełniającą, </w:t>
      </w:r>
      <w:r w:rsidR="00121CB5" w:rsidRPr="00D35993">
        <w:rPr>
          <w:rFonts w:ascii="Times New Roman" w:eastAsia="Times New Roman" w:hAnsi="Times New Roman" w:cs="Times New Roman"/>
          <w:sz w:val="24"/>
          <w:szCs w:val="24"/>
        </w:rPr>
        <w:t>podając termin jej zakończenia</w:t>
      </w:r>
      <w:r w:rsidRPr="00D35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698" w:rsidRDefault="00A86E0C" w:rsidP="003A56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A1303E" w:rsidRPr="00D35993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A86E0C" w:rsidRPr="003A5698" w:rsidRDefault="000C5A52" w:rsidP="003A56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993">
        <w:rPr>
          <w:rFonts w:ascii="Times New Roman" w:eastAsia="Times New Roman" w:hAnsi="Times New Roman" w:cs="Times New Roman"/>
          <w:sz w:val="24"/>
          <w:szCs w:val="24"/>
        </w:rPr>
        <w:t>Regulamin</w:t>
      </w:r>
      <w:r w:rsidR="00A86E0C" w:rsidRPr="00D35993">
        <w:rPr>
          <w:rFonts w:ascii="Times New Roman" w:eastAsia="Times New Roman" w:hAnsi="Times New Roman" w:cs="Times New Roman"/>
          <w:sz w:val="24"/>
          <w:szCs w:val="24"/>
        </w:rPr>
        <w:t xml:space="preserve"> wchodzi w życie z dniem ogłoszenia</w:t>
      </w:r>
      <w:r w:rsidR="0099056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sectPr w:rsidR="00A86E0C" w:rsidRPr="003A5698" w:rsidSect="004A573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0" w:rsidRDefault="00624700" w:rsidP="004A573D">
      <w:pPr>
        <w:spacing w:after="0" w:line="240" w:lineRule="auto"/>
      </w:pPr>
      <w:r>
        <w:separator/>
      </w:r>
    </w:p>
  </w:endnote>
  <w:endnote w:type="continuationSeparator" w:id="0">
    <w:p w:rsidR="00624700" w:rsidRDefault="00624700" w:rsidP="004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74114"/>
      <w:docPartObj>
        <w:docPartGallery w:val="Page Numbers (Bottom of Page)"/>
        <w:docPartUnique/>
      </w:docPartObj>
    </w:sdtPr>
    <w:sdtEndPr/>
    <w:sdtContent>
      <w:p w:rsidR="004A573D" w:rsidRDefault="00EC7C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5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A573D" w:rsidRDefault="004A5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0" w:rsidRDefault="00624700" w:rsidP="004A573D">
      <w:pPr>
        <w:spacing w:after="0" w:line="240" w:lineRule="auto"/>
      </w:pPr>
      <w:r>
        <w:separator/>
      </w:r>
    </w:p>
  </w:footnote>
  <w:footnote w:type="continuationSeparator" w:id="0">
    <w:p w:rsidR="00624700" w:rsidRDefault="00624700" w:rsidP="004A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BA" w:rsidRPr="00A427BA" w:rsidRDefault="00A427BA" w:rsidP="00A427BA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27BA">
      <w:rPr>
        <w:rFonts w:ascii="Times New Roman" w:hAnsi="Times New Roman" w:cs="Times New Roman"/>
        <w:b/>
        <w:sz w:val="20"/>
        <w:szCs w:val="20"/>
      </w:rPr>
      <w:t xml:space="preserve">Załącznik do uchwały nr 56/2019-2020 </w:t>
    </w:r>
  </w:p>
  <w:p w:rsidR="004A573D" w:rsidRPr="00A427BA" w:rsidRDefault="00A427BA" w:rsidP="00A427BA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27BA">
      <w:rPr>
        <w:rFonts w:ascii="Times New Roman" w:hAnsi="Times New Roman" w:cs="Times New Roman"/>
        <w:b/>
        <w:sz w:val="20"/>
        <w:szCs w:val="20"/>
      </w:rPr>
      <w:t>Senatu UP w Lublinie z dnia 3 kwietnia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FB3"/>
    <w:multiLevelType w:val="multilevel"/>
    <w:tmpl w:val="A1B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50E2"/>
    <w:multiLevelType w:val="hybridMultilevel"/>
    <w:tmpl w:val="A596E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C0827"/>
    <w:multiLevelType w:val="multilevel"/>
    <w:tmpl w:val="EAB2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5C8B"/>
    <w:multiLevelType w:val="hybridMultilevel"/>
    <w:tmpl w:val="2BAE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359D"/>
    <w:multiLevelType w:val="hybridMultilevel"/>
    <w:tmpl w:val="91B8EAD4"/>
    <w:lvl w:ilvl="0" w:tplc="6C6C06B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B68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25B80"/>
    <w:multiLevelType w:val="hybridMultilevel"/>
    <w:tmpl w:val="B35C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5E61"/>
    <w:multiLevelType w:val="hybridMultilevel"/>
    <w:tmpl w:val="03BA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896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26499"/>
    <w:multiLevelType w:val="hybridMultilevel"/>
    <w:tmpl w:val="B488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13F17"/>
    <w:multiLevelType w:val="hybridMultilevel"/>
    <w:tmpl w:val="1A4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C2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A6B3F"/>
    <w:multiLevelType w:val="hybridMultilevel"/>
    <w:tmpl w:val="5D0C0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772C4"/>
    <w:multiLevelType w:val="hybridMultilevel"/>
    <w:tmpl w:val="39C4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7CE"/>
    <w:multiLevelType w:val="hybridMultilevel"/>
    <w:tmpl w:val="BE0A2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60C5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82F1A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D44B1"/>
    <w:multiLevelType w:val="hybridMultilevel"/>
    <w:tmpl w:val="04208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D0B4E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B4304"/>
    <w:multiLevelType w:val="multilevel"/>
    <w:tmpl w:val="19D2FC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4B263F55"/>
    <w:multiLevelType w:val="hybridMultilevel"/>
    <w:tmpl w:val="B934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03EE7"/>
    <w:multiLevelType w:val="hybridMultilevel"/>
    <w:tmpl w:val="45984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76253"/>
    <w:multiLevelType w:val="multilevel"/>
    <w:tmpl w:val="E642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6060F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559A8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C5F64"/>
    <w:multiLevelType w:val="multilevel"/>
    <w:tmpl w:val="6DE8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491023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E22378"/>
    <w:multiLevelType w:val="hybridMultilevel"/>
    <w:tmpl w:val="35DCB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26E12"/>
    <w:multiLevelType w:val="hybridMultilevel"/>
    <w:tmpl w:val="1C24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C575D"/>
    <w:multiLevelType w:val="hybridMultilevel"/>
    <w:tmpl w:val="CC28C0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4BD3600"/>
    <w:multiLevelType w:val="multilevel"/>
    <w:tmpl w:val="9CCC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60B21"/>
    <w:multiLevelType w:val="multilevel"/>
    <w:tmpl w:val="5EFA0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C39E7"/>
    <w:multiLevelType w:val="hybridMultilevel"/>
    <w:tmpl w:val="69600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71664"/>
    <w:multiLevelType w:val="multilevel"/>
    <w:tmpl w:val="CCC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764FF2"/>
    <w:multiLevelType w:val="hybridMultilevel"/>
    <w:tmpl w:val="C3C4CC5C"/>
    <w:lvl w:ilvl="0" w:tplc="613C9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E2405C5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30"/>
  </w:num>
  <w:num w:numId="5">
    <w:abstractNumId w:val="0"/>
  </w:num>
  <w:num w:numId="6">
    <w:abstractNumId w:val="19"/>
  </w:num>
  <w:num w:numId="7">
    <w:abstractNumId w:val="34"/>
  </w:num>
  <w:num w:numId="8">
    <w:abstractNumId w:val="25"/>
  </w:num>
  <w:num w:numId="9">
    <w:abstractNumId w:val="32"/>
  </w:num>
  <w:num w:numId="10">
    <w:abstractNumId w:val="5"/>
  </w:num>
  <w:num w:numId="11">
    <w:abstractNumId w:val="26"/>
  </w:num>
  <w:num w:numId="12">
    <w:abstractNumId w:val="16"/>
  </w:num>
  <w:num w:numId="13">
    <w:abstractNumId w:val="24"/>
  </w:num>
  <w:num w:numId="14">
    <w:abstractNumId w:val="18"/>
  </w:num>
  <w:num w:numId="15">
    <w:abstractNumId w:val="23"/>
  </w:num>
  <w:num w:numId="16">
    <w:abstractNumId w:val="8"/>
  </w:num>
  <w:num w:numId="17">
    <w:abstractNumId w:val="33"/>
  </w:num>
  <w:num w:numId="18">
    <w:abstractNumId w:val="15"/>
  </w:num>
  <w:num w:numId="19">
    <w:abstractNumId w:val="11"/>
  </w:num>
  <w:num w:numId="20">
    <w:abstractNumId w:val="6"/>
  </w:num>
  <w:num w:numId="21">
    <w:abstractNumId w:val="14"/>
  </w:num>
  <w:num w:numId="22">
    <w:abstractNumId w:val="9"/>
  </w:num>
  <w:num w:numId="23">
    <w:abstractNumId w:val="27"/>
  </w:num>
  <w:num w:numId="24">
    <w:abstractNumId w:val="4"/>
  </w:num>
  <w:num w:numId="25">
    <w:abstractNumId w:val="12"/>
  </w:num>
  <w:num w:numId="26">
    <w:abstractNumId w:val="10"/>
  </w:num>
  <w:num w:numId="27">
    <w:abstractNumId w:val="29"/>
  </w:num>
  <w:num w:numId="28">
    <w:abstractNumId w:val="1"/>
  </w:num>
  <w:num w:numId="29">
    <w:abstractNumId w:val="17"/>
  </w:num>
  <w:num w:numId="30">
    <w:abstractNumId w:val="28"/>
  </w:num>
  <w:num w:numId="31">
    <w:abstractNumId w:val="7"/>
  </w:num>
  <w:num w:numId="32">
    <w:abstractNumId w:val="3"/>
  </w:num>
  <w:num w:numId="33">
    <w:abstractNumId w:val="13"/>
  </w:num>
  <w:num w:numId="34">
    <w:abstractNumId w:val="20"/>
  </w:num>
  <w:num w:numId="3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2"/>
    <w:rsid w:val="00054599"/>
    <w:rsid w:val="00097264"/>
    <w:rsid w:val="000B2832"/>
    <w:rsid w:val="000B3DFF"/>
    <w:rsid w:val="000B5ABF"/>
    <w:rsid w:val="000C5A52"/>
    <w:rsid w:val="000F68EB"/>
    <w:rsid w:val="00107613"/>
    <w:rsid w:val="00111FFF"/>
    <w:rsid w:val="0011466D"/>
    <w:rsid w:val="00121CB5"/>
    <w:rsid w:val="00136F99"/>
    <w:rsid w:val="00147180"/>
    <w:rsid w:val="0016530B"/>
    <w:rsid w:val="00181DC7"/>
    <w:rsid w:val="0018229A"/>
    <w:rsid w:val="001A302F"/>
    <w:rsid w:val="001B1E19"/>
    <w:rsid w:val="001F3CD3"/>
    <w:rsid w:val="00217945"/>
    <w:rsid w:val="00255F86"/>
    <w:rsid w:val="0026228E"/>
    <w:rsid w:val="00287CC1"/>
    <w:rsid w:val="00296631"/>
    <w:rsid w:val="00350261"/>
    <w:rsid w:val="00372291"/>
    <w:rsid w:val="00377EDE"/>
    <w:rsid w:val="003A5698"/>
    <w:rsid w:val="003B1472"/>
    <w:rsid w:val="003B27B7"/>
    <w:rsid w:val="003C5B49"/>
    <w:rsid w:val="00403354"/>
    <w:rsid w:val="004243AC"/>
    <w:rsid w:val="00433D16"/>
    <w:rsid w:val="00434757"/>
    <w:rsid w:val="00442631"/>
    <w:rsid w:val="004644D1"/>
    <w:rsid w:val="004707AC"/>
    <w:rsid w:val="00483FD2"/>
    <w:rsid w:val="004A573D"/>
    <w:rsid w:val="004E4FEF"/>
    <w:rsid w:val="005430B9"/>
    <w:rsid w:val="00546CA5"/>
    <w:rsid w:val="005542DD"/>
    <w:rsid w:val="00554B32"/>
    <w:rsid w:val="00555C06"/>
    <w:rsid w:val="00556789"/>
    <w:rsid w:val="00581067"/>
    <w:rsid w:val="005F53C2"/>
    <w:rsid w:val="005F61D8"/>
    <w:rsid w:val="005F6242"/>
    <w:rsid w:val="00624700"/>
    <w:rsid w:val="00625F13"/>
    <w:rsid w:val="00651CCE"/>
    <w:rsid w:val="006C10F5"/>
    <w:rsid w:val="006E70C3"/>
    <w:rsid w:val="006F7AAD"/>
    <w:rsid w:val="00700C9E"/>
    <w:rsid w:val="00711ECB"/>
    <w:rsid w:val="00717D8F"/>
    <w:rsid w:val="00741788"/>
    <w:rsid w:val="00760BD0"/>
    <w:rsid w:val="00783319"/>
    <w:rsid w:val="00793B6B"/>
    <w:rsid w:val="007A3D0C"/>
    <w:rsid w:val="007B2D9D"/>
    <w:rsid w:val="007C32B1"/>
    <w:rsid w:val="007D76B4"/>
    <w:rsid w:val="008120EB"/>
    <w:rsid w:val="00813FF7"/>
    <w:rsid w:val="008403D0"/>
    <w:rsid w:val="00851E92"/>
    <w:rsid w:val="008B3C27"/>
    <w:rsid w:val="008C0F36"/>
    <w:rsid w:val="008C53E3"/>
    <w:rsid w:val="008D200A"/>
    <w:rsid w:val="008E7DFD"/>
    <w:rsid w:val="008F1C6A"/>
    <w:rsid w:val="009221D8"/>
    <w:rsid w:val="0099056F"/>
    <w:rsid w:val="009B1656"/>
    <w:rsid w:val="009B78E4"/>
    <w:rsid w:val="00A05830"/>
    <w:rsid w:val="00A1303E"/>
    <w:rsid w:val="00A22B9C"/>
    <w:rsid w:val="00A40D66"/>
    <w:rsid w:val="00A427BA"/>
    <w:rsid w:val="00A556A7"/>
    <w:rsid w:val="00A74551"/>
    <w:rsid w:val="00A86E0C"/>
    <w:rsid w:val="00AA6C8F"/>
    <w:rsid w:val="00AC5919"/>
    <w:rsid w:val="00AC7536"/>
    <w:rsid w:val="00AD7F87"/>
    <w:rsid w:val="00AD7FEF"/>
    <w:rsid w:val="00B1232C"/>
    <w:rsid w:val="00B73DBF"/>
    <w:rsid w:val="00BD33C8"/>
    <w:rsid w:val="00BE3D27"/>
    <w:rsid w:val="00BF5EF1"/>
    <w:rsid w:val="00C06C0C"/>
    <w:rsid w:val="00C73C8B"/>
    <w:rsid w:val="00C76C20"/>
    <w:rsid w:val="00C86987"/>
    <w:rsid w:val="00C932E1"/>
    <w:rsid w:val="00C976EB"/>
    <w:rsid w:val="00CA2078"/>
    <w:rsid w:val="00CA64BC"/>
    <w:rsid w:val="00CA6B96"/>
    <w:rsid w:val="00CD6D42"/>
    <w:rsid w:val="00D15478"/>
    <w:rsid w:val="00D35993"/>
    <w:rsid w:val="00D36DC0"/>
    <w:rsid w:val="00D759D3"/>
    <w:rsid w:val="00DB3118"/>
    <w:rsid w:val="00DD5274"/>
    <w:rsid w:val="00DD5AB6"/>
    <w:rsid w:val="00DE78C9"/>
    <w:rsid w:val="00DF7017"/>
    <w:rsid w:val="00E45689"/>
    <w:rsid w:val="00E551FD"/>
    <w:rsid w:val="00E56532"/>
    <w:rsid w:val="00E61417"/>
    <w:rsid w:val="00E63D4B"/>
    <w:rsid w:val="00EC7CE7"/>
    <w:rsid w:val="00F1240B"/>
    <w:rsid w:val="00F34663"/>
    <w:rsid w:val="00F55394"/>
    <w:rsid w:val="00F75171"/>
    <w:rsid w:val="00FA660D"/>
    <w:rsid w:val="00FA6D8E"/>
    <w:rsid w:val="00FB128C"/>
    <w:rsid w:val="00FB786B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0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53C2"/>
    <w:rPr>
      <w:b/>
      <w:bCs/>
    </w:rPr>
  </w:style>
  <w:style w:type="paragraph" w:customStyle="1" w:styleId="default">
    <w:name w:val="default"/>
    <w:basedOn w:val="Normalny"/>
    <w:rsid w:val="005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53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6C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8C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F3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6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4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178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4178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41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73D"/>
  </w:style>
  <w:style w:type="paragraph" w:styleId="Stopka">
    <w:name w:val="footer"/>
    <w:basedOn w:val="Normalny"/>
    <w:link w:val="StopkaZnak"/>
    <w:uiPriority w:val="99"/>
    <w:unhideWhenUsed/>
    <w:rsid w:val="004A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0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53C2"/>
    <w:rPr>
      <w:b/>
      <w:bCs/>
    </w:rPr>
  </w:style>
  <w:style w:type="paragraph" w:customStyle="1" w:styleId="default">
    <w:name w:val="default"/>
    <w:basedOn w:val="Normalny"/>
    <w:rsid w:val="005F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53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6C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8C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F3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6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6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4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178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4178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417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73D"/>
  </w:style>
  <w:style w:type="paragraph" w:styleId="Stopka">
    <w:name w:val="footer"/>
    <w:basedOn w:val="Normalny"/>
    <w:link w:val="StopkaZnak"/>
    <w:uiPriority w:val="99"/>
    <w:unhideWhenUsed/>
    <w:rsid w:val="004A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28E8C-2FFF-4AC7-870B-24DB848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2784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User</cp:lastModifiedBy>
  <cp:revision>3</cp:revision>
  <cp:lastPrinted>2020-04-06T08:29:00Z</cp:lastPrinted>
  <dcterms:created xsi:type="dcterms:W3CDTF">2020-04-06T08:26:00Z</dcterms:created>
  <dcterms:modified xsi:type="dcterms:W3CDTF">2020-04-06T08:29:00Z</dcterms:modified>
</cp:coreProperties>
</file>